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s>
        <w:kinsoku/>
        <w:wordWrap/>
        <w:overflowPunct/>
        <w:topLinePunct w:val="0"/>
        <w:autoSpaceDE/>
        <w:autoSpaceDN/>
        <w:bidi w:val="0"/>
        <w:adjustRightInd/>
        <w:snapToGrid/>
        <w:spacing w:before="781" w:beforeLines="250" w:line="1100" w:lineRule="exact"/>
        <w:ind w:leftChars="-13" w:hanging="68" w:hangingChars="5"/>
        <w:textAlignment w:val="auto"/>
        <w:rPr>
          <w:rFonts w:hint="eastAsia" w:ascii="方正小标宋_GBK" w:eastAsia="方正小标宋_GBK"/>
          <w:color w:val="FF0000"/>
          <w:spacing w:val="125"/>
          <w:sz w:val="84"/>
          <w:szCs w:val="84"/>
        </w:rPr>
      </w:pPr>
      <w:r>
        <w:rPr>
          <w:rFonts w:hint="eastAsia" w:ascii="方正小标宋_GBK" w:eastAsia="方正小标宋_GBK"/>
          <w:color w:val="FF0000"/>
          <w:spacing w:val="125"/>
          <w:sz w:val="112"/>
          <w:szCs w:val="112"/>
        </w:rPr>
        <mc:AlternateContent>
          <mc:Choice Requires="wps">
            <w:drawing>
              <wp:anchor distT="0" distB="0" distL="114300" distR="114300" simplePos="0" relativeHeight="251661312" behindDoc="0" locked="0" layoutInCell="1" allowOverlap="1">
                <wp:simplePos x="0" y="0"/>
                <wp:positionH relativeFrom="column">
                  <wp:posOffset>4809490</wp:posOffset>
                </wp:positionH>
                <wp:positionV relativeFrom="paragraph">
                  <wp:posOffset>1173480</wp:posOffset>
                </wp:positionV>
                <wp:extent cx="1095375" cy="736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5375" cy="736600"/>
                        </a:xfrm>
                        <a:prstGeom prst="rect">
                          <a:avLst/>
                        </a:prstGeom>
                        <a:noFill/>
                        <a:ln>
                          <a:noFill/>
                        </a:ln>
                      </wps:spPr>
                      <wps:txbx>
                        <w:txbxContent>
                          <w:p>
                            <w:pPr>
                              <w:tabs>
                                <w:tab w:val="left" w:pos="7560"/>
                              </w:tabs>
                              <w:spacing w:line="1100" w:lineRule="exact"/>
                              <w:ind w:leftChars="-13" w:hanging="43" w:hangingChars="5"/>
                              <w:rPr>
                                <w:rFonts w:hint="eastAsia" w:ascii="方正美黑简体" w:eastAsia="方正美黑简体"/>
                                <w:color w:val="FF0000"/>
                                <w:spacing w:val="125"/>
                                <w:w w:val="55"/>
                                <w:sz w:val="112"/>
                                <w:szCs w:val="112"/>
                              </w:rPr>
                            </w:pPr>
                            <w:r>
                              <w:rPr>
                                <w:rFonts w:hint="eastAsia" w:ascii="方正美黑简体" w:eastAsia="方正美黑简体"/>
                                <w:color w:val="FF0000"/>
                                <w:spacing w:val="125"/>
                                <w:w w:val="55"/>
                                <w:sz w:val="112"/>
                                <w:szCs w:val="112"/>
                              </w:rPr>
                              <w:t>文件</w:t>
                            </w:r>
                          </w:p>
                        </w:txbxContent>
                      </wps:txbx>
                      <wps:bodyPr lIns="0" tIns="0" rIns="0" bIns="0" upright="1"/>
                    </wps:wsp>
                  </a:graphicData>
                </a:graphic>
              </wp:anchor>
            </w:drawing>
          </mc:Choice>
          <mc:Fallback>
            <w:pict>
              <v:shape id="_x0000_s1026" o:spid="_x0000_s1026" o:spt="202" type="#_x0000_t202" style="position:absolute;left:0pt;margin-left:378.7pt;margin-top:92.4pt;height:58pt;width:86.25pt;z-index:251661312;mso-width-relative:page;mso-height-relative:page;" filled="f" stroked="f" coordsize="21600,21600" o:gfxdata="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rfr5NoAAAALAQAADwAAAAAA&#10;AAABACAAAAAiAAAAZHJzL2Rvd25yZXYueG1sUEsBAhQAFAAAAAgAh07iQMC9agyfAQAAJAMAAA4A&#10;AAAAAAAAAQAgAAAAKQEAAGRycy9lMm9Eb2MueG1sUEsFBgAAAAAGAAYAWQEAADoFAAAAAA==&#10;">
                <v:fill on="f" focussize="0,0"/>
                <v:stroke on="f"/>
                <v:imagedata o:title=""/>
                <o:lock v:ext="edit" aspectratio="f"/>
                <v:textbox inset="0mm,0mm,0mm,0mm">
                  <w:txbxContent>
                    <w:p>
                      <w:pPr>
                        <w:tabs>
                          <w:tab w:val="left" w:pos="7560"/>
                        </w:tabs>
                        <w:spacing w:line="1100" w:lineRule="exact"/>
                        <w:ind w:leftChars="-13" w:hanging="43" w:hangingChars="5"/>
                        <w:rPr>
                          <w:rFonts w:hint="eastAsia" w:ascii="方正美黑简体" w:eastAsia="方正美黑简体"/>
                          <w:color w:val="FF0000"/>
                          <w:spacing w:val="125"/>
                          <w:w w:val="55"/>
                          <w:sz w:val="112"/>
                          <w:szCs w:val="112"/>
                        </w:rPr>
                      </w:pPr>
                      <w:r>
                        <w:rPr>
                          <w:rFonts w:hint="eastAsia" w:ascii="方正美黑简体" w:eastAsia="方正美黑简体"/>
                          <w:color w:val="FF0000"/>
                          <w:spacing w:val="125"/>
                          <w:w w:val="55"/>
                          <w:sz w:val="112"/>
                          <w:szCs w:val="112"/>
                        </w:rPr>
                        <w:t>文件</w:t>
                      </w:r>
                    </w:p>
                  </w:txbxContent>
                </v:textbox>
              </v:shape>
            </w:pict>
          </mc:Fallback>
        </mc:AlternateContent>
      </w:r>
      <w:r>
        <w:rPr>
          <w:rFonts w:hint="eastAsia" w:ascii="方正美黑简体" w:eastAsia="方正美黑简体"/>
          <w:color w:val="FF0000"/>
          <w:spacing w:val="125"/>
          <w:w w:val="55"/>
          <w:sz w:val="112"/>
          <w:szCs w:val="112"/>
        </w:rPr>
        <w:t>中共丽水市委组织部</w:t>
      </w:r>
    </w:p>
    <w:p>
      <w:pPr>
        <w:spacing w:line="1100" w:lineRule="exact"/>
        <w:ind w:leftChars="-13" w:hanging="25" w:hangingChars="5"/>
        <w:rPr>
          <w:rFonts w:hint="eastAsia" w:ascii="方正美黑简体" w:eastAsia="方正美黑简体"/>
          <w:color w:val="FF0000"/>
          <w:spacing w:val="-57"/>
          <w:w w:val="55"/>
          <w:sz w:val="112"/>
          <w:szCs w:val="112"/>
        </w:rPr>
      </w:pPr>
      <w:r>
        <w:rPr>
          <w:rFonts w:hint="eastAsia" w:ascii="方正美黑简体" w:eastAsia="方正美黑简体"/>
          <w:color w:val="FF0000"/>
          <w:spacing w:val="-57"/>
          <w:w w:val="55"/>
          <w:sz w:val="112"/>
          <w:szCs w:val="112"/>
        </w:rPr>
        <w:t>中共丽水市委直属机关工作委员会</w:t>
      </w:r>
    </w:p>
    <w:p>
      <w:pPr>
        <w:spacing w:line="1100" w:lineRule="exact"/>
        <w:ind w:leftChars="-13" w:hanging="38" w:hangingChars="5"/>
        <w:rPr>
          <w:rFonts w:hint="eastAsia" w:ascii="仿宋_GB2312"/>
          <w:spacing w:val="79"/>
        </w:rPr>
      </w:pPr>
      <w:r>
        <w:rPr>
          <w:rFonts w:hint="eastAsia" w:ascii="方正美黑简体" w:eastAsia="方正美黑简体"/>
          <w:color w:val="FF0000"/>
          <w:spacing w:val="79"/>
          <w:w w:val="55"/>
          <w:sz w:val="112"/>
          <w:szCs w:val="112"/>
        </w:rPr>
        <w:t>中共丽水市委老干部局</w:t>
      </w:r>
    </w:p>
    <w:p>
      <w:pPr>
        <w:spacing w:line="460" w:lineRule="exact"/>
        <w:jc w:val="center"/>
        <w:rPr>
          <w:rFonts w:hint="eastAsia" w:ascii="仿宋_GB2312"/>
        </w:rPr>
      </w:pPr>
    </w:p>
    <w:p>
      <w:pPr>
        <w:spacing w:line="580" w:lineRule="exact"/>
        <w:jc w:val="center"/>
        <w:rPr>
          <w:rFonts w:hint="eastAsia" w:ascii="仿宋_GB2312"/>
          <w:sz w:val="36"/>
          <w:szCs w:val="36"/>
        </w:rPr>
      </w:pPr>
      <w:r>
        <w:rPr>
          <w:rFonts w:hint="eastAsia" w:ascii="仿宋_GB2312"/>
          <w:sz w:val="36"/>
          <w:szCs w:val="36"/>
        </w:rPr>
        <w:t>丽老干〔20</w:t>
      </w:r>
      <w:r>
        <w:rPr>
          <w:rFonts w:hint="eastAsia" w:ascii="仿宋_GB2312"/>
          <w:sz w:val="36"/>
          <w:szCs w:val="36"/>
          <w:lang w:val="en-US" w:eastAsia="zh-CN"/>
        </w:rPr>
        <w:t>20</w:t>
      </w:r>
      <w:r>
        <w:rPr>
          <w:rFonts w:hint="eastAsia" w:ascii="仿宋_GB2312"/>
          <w:sz w:val="36"/>
          <w:szCs w:val="36"/>
        </w:rPr>
        <w:t>〕</w:t>
      </w:r>
      <w:r>
        <w:rPr>
          <w:rFonts w:hint="eastAsia" w:ascii="仿宋_GB2312"/>
          <w:sz w:val="36"/>
          <w:szCs w:val="36"/>
          <w:lang w:val="en-US" w:eastAsia="zh-CN"/>
        </w:rPr>
        <w:t>12</w:t>
      </w:r>
      <w:r>
        <w:rPr>
          <w:rFonts w:hint="eastAsia" w:ascii="仿宋_GB2312"/>
          <w:sz w:val="36"/>
          <w:szCs w:val="36"/>
        </w:rPr>
        <w:t>号</w:t>
      </w:r>
    </w:p>
    <w:p>
      <w:pPr>
        <w:spacing w:line="580" w:lineRule="exact"/>
        <w:jc w:val="center"/>
        <w:rPr>
          <w:rFonts w:hint="eastAsia" w:ascii="黑体" w:eastAsia="黑体"/>
          <w:color w:val="FF0000"/>
          <w:sz w:val="44"/>
          <w:szCs w:val="44"/>
        </w:rPr>
      </w:pPr>
      <w:r>
        <w:rPr>
          <w:rFonts w:hint="eastAsia" w:ascii="方正大标宋简体" w:eastAsia="方正大标宋简体"/>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225425</wp:posOffset>
                </wp:positionV>
                <wp:extent cx="2400300" cy="0"/>
                <wp:effectExtent l="0" t="15875" r="0" b="22225"/>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1pt;margin-top:17.75pt;height:0pt;width:189pt;z-index:251660288;mso-width-relative:page;mso-height-relative:page;" filled="f" stroked="t" coordsize="21600,21600" o:gfxdata="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LTqi9kAAAAJAQAADwAA&#10;AAAAAAABACAAAAAiAAAAZHJzL2Rvd25yZXYueG1sUEsBAhQAFAAAAAgAh07iQGQTWV7cAQAAlwMA&#10;AA4AAAAAAAAAAQAgAAAAKAEAAGRycy9lMm9Eb2MueG1sUEsFBgAAAAAGAAYAWQEAAHYFAAAAAA==&#10;">
                <v:fill on="f" focussize="0,0"/>
                <v:stroke weight="2.5pt" color="#FF0000" joinstyle="round"/>
                <v:imagedata o:title=""/>
                <o:lock v:ext="edit" aspectratio="f"/>
              </v:line>
            </w:pict>
          </mc:Fallback>
        </mc:AlternateContent>
      </w:r>
      <w:r>
        <w:rPr>
          <w:rFonts w:hint="eastAsia" w:ascii="方正大标宋简体" w:eastAsia="方正大标宋简体"/>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217170</wp:posOffset>
                </wp:positionV>
                <wp:extent cx="2428875" cy="9525"/>
                <wp:effectExtent l="0" t="15875" r="9525" b="31750"/>
                <wp:wrapNone/>
                <wp:docPr id="3" name="直接连接符 3"/>
                <wp:cNvGraphicFramePr/>
                <a:graphic xmlns:a="http://schemas.openxmlformats.org/drawingml/2006/main">
                  <a:graphicData uri="http://schemas.microsoft.com/office/word/2010/wordprocessingShape">
                    <wps:wsp>
                      <wps:cNvCnPr/>
                      <wps:spPr>
                        <a:xfrm>
                          <a:off x="0" y="0"/>
                          <a:ext cx="2428875" cy="952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6pt;margin-top:17.1pt;height:0.75pt;width:191.25pt;z-index:251659264;mso-width-relative:page;mso-height-relative:page;" filled="f" stroked="t" coordsize="21600,21600" o:gfxdata="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LhQN2gAAAAkB&#10;AAAPAAAAAAAAAAEAIAAAACIAAABkcnMvZG93bnJldi54bWxQSwECFAAUAAAACACHTuJA0IvsEOAB&#10;AACaAwAADgAAAAAAAAABACAAAAApAQAAZHJzL2Uyb0RvYy54bWxQSwUGAAAAAAYABgBZAQAAewUA&#10;AAAA&#10;">
                <v:fill on="f" focussize="0,0"/>
                <v:stroke weight="2.5pt" color="#FF0000" joinstyle="round"/>
                <v:imagedata o:title=""/>
                <o:lock v:ext="edit" aspectratio="f"/>
              </v:line>
            </w:pict>
          </mc:Fallback>
        </mc:AlternateContent>
      </w:r>
      <w:r>
        <w:rPr>
          <w:rFonts w:hint="eastAsia" w:ascii="黑体" w:eastAsia="黑体"/>
          <w:color w:val="FF0000"/>
          <w:sz w:val="44"/>
          <w:szCs w:val="44"/>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11"/>
          <w:szCs w:val="11"/>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关于推行市直离退休干部党组织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网格化管理的通知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市直各单位党委（党组）：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lang w:eastAsia="zh-CN"/>
        </w:rPr>
        <w:t>市直离退休干部党组织网格化管理实施方案》印发给你们，请结合实际，抓好贯彻落实。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5"/>
          <w:sz w:val="32"/>
          <w:szCs w:val="32"/>
          <w:lang w:eastAsia="zh-CN"/>
        </w:rPr>
        <w:t>中共丽水市委组织部</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中共丽水市委直属机关工委</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8"/>
          <w:sz w:val="32"/>
          <w:szCs w:val="32"/>
          <w:lang w:eastAsia="zh-CN"/>
        </w:rPr>
        <w:t>中共丽水市委老干部局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2020年7月27日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市直离退休干部党组织网格化</w:t>
      </w:r>
      <w:r>
        <w:rPr>
          <w:rFonts w:hint="eastAsia" w:ascii="方正小标宋简体" w:hAnsi="方正小标宋简体" w:eastAsia="方正小标宋简体" w:cs="方正小标宋简体"/>
          <w:sz w:val="44"/>
          <w:szCs w:val="44"/>
          <w:lang w:eastAsia="zh-CN"/>
        </w:rPr>
        <w:t>管理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仿宋_GB2312"/>
          <w:sz w:val="32"/>
          <w:szCs w:val="32"/>
          <w:lang w:eastAsia="zh-CN"/>
        </w:rPr>
      </w:pPr>
      <w:r>
        <w:rPr>
          <w:rFonts w:hint="eastAsia" w:ascii="仿宋_GB2312" w:eastAsia="仿宋_GB2312"/>
          <w:sz w:val="32"/>
          <w:szCs w:val="32"/>
        </w:rPr>
        <w:t>为</w:t>
      </w:r>
      <w:r>
        <w:rPr>
          <w:rFonts w:hint="eastAsia" w:ascii="仿宋_GB2312" w:eastAsia="仿宋_GB2312"/>
          <w:sz w:val="32"/>
          <w:szCs w:val="32"/>
          <w:lang w:eastAsia="zh-CN"/>
        </w:rPr>
        <w:t>认真贯彻中共浙江省委组织部、</w:t>
      </w:r>
      <w:r>
        <w:rPr>
          <w:rFonts w:hint="eastAsia" w:ascii="仿宋_GB2312" w:eastAsia="仿宋_GB2312"/>
          <w:sz w:val="32"/>
          <w:szCs w:val="32"/>
          <w:lang w:val="en-US" w:eastAsia="zh-CN"/>
        </w:rPr>
        <w:t>中共浙江省委老干部局印发的《关于推进离退休干部党支部规范化建设的指导意见》的通知（浙老干﹝2020﹞14号）精神，</w:t>
      </w:r>
      <w:r>
        <w:rPr>
          <w:rFonts w:hint="eastAsia" w:ascii="仿宋_GB2312" w:eastAsia="仿宋_GB2312"/>
          <w:sz w:val="32"/>
          <w:szCs w:val="32"/>
        </w:rPr>
        <w:t>进一步推动市直离退休干部政治建设、思想建设和党组织建设，不断提升离退休干部党组织</w:t>
      </w:r>
      <w:r>
        <w:rPr>
          <w:rFonts w:hint="eastAsia" w:ascii="仿宋_GB2312" w:eastAsia="仿宋_GB2312"/>
          <w:sz w:val="32"/>
          <w:szCs w:val="32"/>
          <w:lang w:eastAsia="zh-CN"/>
        </w:rPr>
        <w:t>的</w:t>
      </w:r>
      <w:r>
        <w:rPr>
          <w:rFonts w:hint="eastAsia" w:ascii="仿宋_GB2312" w:eastAsia="仿宋_GB2312"/>
          <w:sz w:val="32"/>
          <w:szCs w:val="32"/>
        </w:rPr>
        <w:t>组织力，根据《丽水市党的建设制度改革专项小组2020年工作计划》等，决定推行市直离退休干部党组织网格化管理，现将</w:t>
      </w:r>
      <w:r>
        <w:rPr>
          <w:rFonts w:hint="eastAsia" w:ascii="仿宋_GB2312" w:eastAsia="仿宋_GB2312"/>
          <w:sz w:val="32"/>
          <w:szCs w:val="32"/>
          <w:lang w:eastAsia="zh-CN"/>
        </w:rPr>
        <w:t>具体</w:t>
      </w:r>
      <w:r>
        <w:rPr>
          <w:rFonts w:hint="eastAsia" w:ascii="仿宋_GB2312" w:eastAsia="仿宋_GB2312"/>
          <w:sz w:val="32"/>
          <w:szCs w:val="32"/>
        </w:rPr>
        <w:t>方案如下</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离退休干部党组织网格化管理，要以习近平新时代中国特色社会主义思想为指导，深入学习贯彻习近平总书记关于老干部工作的重要论述精神，认真贯彻落实党的十九届四中全会和全国、全省离退休干部“双先”表彰大会精神和全市组织部长会议精神，坚持以党的政治建设为统领，推动我市离退休干部党建工作更好地融入高水平市域治理，为全市高质量绿色发展贡献智慧和力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二、目标要求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shd w:val="clear" w:color="auto" w:fill="FFFFFF"/>
        </w:rPr>
      </w:pPr>
      <w:r>
        <w:rPr>
          <w:rFonts w:hint="eastAsia" w:ascii="仿宋_GB2312" w:hAnsi="微软雅黑" w:eastAsia="仿宋_GB2312"/>
          <w:sz w:val="32"/>
          <w:szCs w:val="32"/>
          <w:shd w:val="clear" w:color="auto" w:fill="FFFFFF"/>
        </w:rPr>
        <w:t>通过离退休干部党组织网格化管理，建立完善离退休干部“不忘初心、牢记使命”长效机制，</w:t>
      </w:r>
      <w:r>
        <w:rPr>
          <w:rFonts w:hint="eastAsia" w:ascii="仿宋_GB2312" w:eastAsia="仿宋_GB2312"/>
          <w:sz w:val="32"/>
          <w:szCs w:val="32"/>
        </w:rPr>
        <w:t>切实加强对市直离退休干部党组织的指导，积极探索创新，建立交流协作、优势互补的离退休干部党组织网格化管理活动平台，更好地增进各离退休干部党组织之间的联系、沟通，推动各离退休干部党组织建设工作的有效开展，使离退休干部党组织活动进一步规范化、制度化，不断提高新时期离退休干部党建工作整体水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三、活动内容</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微软雅黑" w:eastAsia="仿宋_GB2312"/>
          <w:sz w:val="32"/>
          <w:szCs w:val="32"/>
          <w:shd w:val="clear" w:color="auto" w:fill="FFFFFF"/>
          <w:lang w:eastAsia="zh-CN"/>
        </w:rPr>
      </w:pPr>
      <w:r>
        <w:rPr>
          <w:rFonts w:hint="eastAsia" w:ascii="仿宋_GB2312" w:eastAsia="仿宋_GB2312"/>
          <w:sz w:val="32"/>
          <w:szCs w:val="32"/>
        </w:rPr>
        <w:t>按照便于参加活动、便于管理、便于发挥作用</w:t>
      </w:r>
      <w:r>
        <w:rPr>
          <w:rFonts w:hint="eastAsia" w:ascii="仿宋_GB2312" w:hAnsi="微软雅黑" w:eastAsia="仿宋_GB2312"/>
          <w:sz w:val="32"/>
          <w:szCs w:val="32"/>
          <w:shd w:val="clear" w:color="auto" w:fill="FFFFFF"/>
        </w:rPr>
        <w:t>的原则，将市直离退休干部党组织分成若干个网格，确定组长、副组长单位（详见附件）。各网格</w:t>
      </w:r>
      <w:r>
        <w:rPr>
          <w:rFonts w:hint="eastAsia" w:ascii="仿宋_GB2312" w:hAnsi="微软雅黑" w:eastAsia="仿宋_GB2312"/>
          <w:sz w:val="32"/>
          <w:szCs w:val="32"/>
          <w:shd w:val="clear" w:color="auto" w:fill="FFFFFF"/>
          <w:lang w:eastAsia="zh-CN"/>
        </w:rPr>
        <w:t>之间开展相互学习、相互交流，内容包括</w:t>
      </w:r>
      <w:r>
        <w:rPr>
          <w:rFonts w:hint="eastAsia" w:ascii="仿宋_GB2312" w:hAnsi="微软雅黑" w:eastAsia="仿宋_GB2312"/>
          <w:sz w:val="32"/>
          <w:szCs w:val="32"/>
          <w:shd w:val="clear" w:color="auto" w:fill="FFFFFF"/>
        </w:rPr>
        <w:t>网格内离退休干部党组织离退休干部学习、活动、正能量活动</w:t>
      </w:r>
      <w:r>
        <w:rPr>
          <w:rFonts w:hint="eastAsia" w:ascii="仿宋_GB2312" w:hAnsi="微软雅黑" w:eastAsia="仿宋_GB2312"/>
          <w:sz w:val="32"/>
          <w:szCs w:val="32"/>
          <w:shd w:val="clear" w:color="auto" w:fill="FFFFFF"/>
          <w:lang w:eastAsia="zh-CN"/>
        </w:rPr>
        <w:t>开展情况</w:t>
      </w:r>
      <w:r>
        <w:rPr>
          <w:rFonts w:hint="eastAsia" w:ascii="仿宋_GB2312" w:hAnsi="微软雅黑" w:eastAsia="仿宋_GB2312"/>
          <w:sz w:val="32"/>
          <w:szCs w:val="32"/>
          <w:shd w:val="clear" w:color="auto" w:fill="FFFFFF"/>
        </w:rPr>
        <w:t>等</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及时深入总结</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宣传网格内各离退休干部党组织建设中的好做法、好经验</w:t>
      </w:r>
      <w:r>
        <w:rPr>
          <w:rFonts w:hint="eastAsia" w:ascii="仿宋_GB2312" w:hAnsi="微软雅黑" w:eastAsia="仿宋_GB2312"/>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四、网格化要求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sz w:val="32"/>
          <w:szCs w:val="32"/>
          <w:shd w:val="clear" w:color="auto" w:fill="FFFFFF"/>
        </w:rPr>
      </w:pPr>
      <w:r>
        <w:rPr>
          <w:rFonts w:hint="eastAsia" w:ascii="楷体_GB2312" w:hAnsi="黑体" w:eastAsia="楷体_GB2312"/>
          <w:sz w:val="32"/>
          <w:szCs w:val="32"/>
          <w:shd w:val="clear" w:color="auto" w:fill="FFFFFF"/>
        </w:rPr>
        <w:t>1、发挥好网格化党组织政治功能。</w:t>
      </w:r>
      <w:r>
        <w:rPr>
          <w:rFonts w:hint="eastAsia" w:ascii="仿宋_GB2312" w:hAnsi="微软雅黑" w:eastAsia="仿宋_GB2312"/>
          <w:sz w:val="32"/>
          <w:szCs w:val="32"/>
          <w:shd w:val="clear" w:color="auto" w:fill="FFFFFF"/>
        </w:rPr>
        <w:t>按照新时代党的建设总要求和党的组织路线，把政治建设贯穿于离退休干部党组织网格化工作各方面全过程。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sz w:val="32"/>
          <w:szCs w:val="32"/>
          <w:shd w:val="clear" w:color="auto" w:fill="FFFFFF"/>
        </w:rPr>
      </w:pPr>
      <w:r>
        <w:rPr>
          <w:rFonts w:hint="eastAsia" w:ascii="楷体_GB2312" w:hAnsi="黑体" w:eastAsia="楷体_GB2312"/>
          <w:sz w:val="32"/>
          <w:szCs w:val="32"/>
          <w:shd w:val="clear" w:color="auto" w:fill="FFFFFF"/>
        </w:rPr>
        <w:t>2、发挥好网格化党组织学习、活动功能。</w:t>
      </w:r>
      <w:r>
        <w:rPr>
          <w:rFonts w:hint="eastAsia" w:ascii="仿宋_GB2312" w:hAnsi="微软雅黑" w:eastAsia="仿宋_GB2312"/>
          <w:sz w:val="32"/>
          <w:szCs w:val="32"/>
          <w:shd w:val="clear" w:color="auto" w:fill="FFFFFF"/>
        </w:rPr>
        <w:t>充分发挥党组织引领作用，强化网格内党员教育管理。网格内党组织一年组织开展一次党课活动。</w:t>
      </w:r>
      <w:r>
        <w:rPr>
          <w:rFonts w:ascii="仿宋_GB2312" w:hAnsi="微软雅黑" w:eastAsia="仿宋_GB2312"/>
          <w:sz w:val="32"/>
          <w:szCs w:val="32"/>
          <w:shd w:val="clear" w:color="auto" w:fill="FFFFFF"/>
        </w:rPr>
        <w:t>鼓励和支持离退休干部</w:t>
      </w:r>
      <w:r>
        <w:rPr>
          <w:rFonts w:hint="eastAsia" w:ascii="仿宋_GB2312" w:hAnsi="微软雅黑" w:eastAsia="仿宋_GB2312"/>
          <w:sz w:val="32"/>
          <w:szCs w:val="32"/>
          <w:shd w:val="clear" w:color="auto" w:fill="FFFFFF"/>
        </w:rPr>
        <w:t>党员</w:t>
      </w:r>
      <w:r>
        <w:rPr>
          <w:rFonts w:ascii="仿宋_GB2312" w:hAnsi="微软雅黑" w:eastAsia="仿宋_GB2312"/>
          <w:sz w:val="32"/>
          <w:szCs w:val="32"/>
          <w:shd w:val="clear" w:color="auto" w:fill="FFFFFF"/>
        </w:rPr>
        <w:t>在自觉自愿、量力而行的前提下，</w:t>
      </w:r>
      <w:r>
        <w:rPr>
          <w:rFonts w:hint="eastAsia" w:ascii="仿宋_GB2312" w:hAnsi="微软雅黑" w:eastAsia="仿宋_GB2312"/>
          <w:sz w:val="32"/>
          <w:szCs w:val="32"/>
          <w:shd w:val="clear" w:color="auto" w:fill="FFFFFF"/>
        </w:rPr>
        <w:t>开展正能量活动。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sz w:val="32"/>
          <w:szCs w:val="32"/>
          <w:shd w:val="clear" w:color="auto" w:fill="FFFFFF"/>
          <w:lang w:eastAsia="zh-CN"/>
        </w:rPr>
      </w:pPr>
      <w:r>
        <w:rPr>
          <w:rFonts w:hint="eastAsia" w:ascii="楷体_GB2312" w:hAnsi="黑体" w:eastAsia="楷体_GB2312"/>
          <w:sz w:val="32"/>
          <w:szCs w:val="32"/>
          <w:shd w:val="clear" w:color="auto" w:fill="FFFFFF"/>
        </w:rPr>
        <w:t>3、搭建好交流沟通平台。</w:t>
      </w:r>
      <w:r>
        <w:rPr>
          <w:rFonts w:hint="eastAsia" w:ascii="仿宋_GB2312" w:hAnsi="微软雅黑" w:eastAsia="仿宋_GB2312"/>
          <w:sz w:val="32"/>
          <w:szCs w:val="32"/>
          <w:shd w:val="clear" w:color="auto" w:fill="FFFFFF"/>
        </w:rPr>
        <w:t>一年至少组织一次网格内离退休干部党组织负责人沟通、交流。网格内各离退休干部党组织积极参加市委老干部局统一部署的有关活动。</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、工作要求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微软雅黑" w:eastAsia="仿宋_GB2312"/>
          <w:sz w:val="32"/>
          <w:szCs w:val="32"/>
          <w:shd w:val="clear" w:color="auto" w:fill="FFFFFF"/>
          <w:lang w:val="en-US" w:eastAsia="zh-CN"/>
        </w:rPr>
      </w:pPr>
      <w:r>
        <w:rPr>
          <w:rFonts w:hint="eastAsia" w:ascii="仿宋_GB2312" w:hAnsi="微软雅黑" w:eastAsia="仿宋_GB2312"/>
          <w:sz w:val="32"/>
          <w:szCs w:val="32"/>
          <w:shd w:val="clear" w:color="auto" w:fill="FFFFFF"/>
        </w:rPr>
        <w:t>1、各单位党委（党组）要积极支持离退休干部党组织网格开展工作。</w:t>
      </w:r>
      <w:r>
        <w:rPr>
          <w:rFonts w:hint="eastAsia" w:ascii="仿宋_GB2312" w:hAnsi="微软雅黑" w:eastAsia="仿宋_GB2312"/>
          <w:sz w:val="32"/>
          <w:szCs w:val="32"/>
          <w:shd w:val="clear" w:color="auto" w:fill="FFFFFF"/>
          <w:lang w:eastAsia="zh-CN"/>
        </w:rPr>
        <w:t>确定</w:t>
      </w:r>
      <w:r>
        <w:rPr>
          <w:rFonts w:hint="eastAsia" w:ascii="仿宋_GB2312" w:hAnsi="微软雅黑" w:eastAsia="仿宋_GB2312"/>
          <w:sz w:val="32"/>
          <w:szCs w:val="32"/>
          <w:shd w:val="clear" w:color="auto" w:fill="FFFFFF"/>
          <w:lang w:val="en-US" w:eastAsia="zh-CN"/>
        </w:rPr>
        <w:t>1名本单位在职党员或老干部工作者联络离退休干部党组织，了解掌握联络离退休党组织的学习情况、活动安排、党员的思想状况和学习资料的发放等，及时反映支部和党员的意见建议，帮助解决实际问题，积极做好服务保障工作。各单位离退休干部党组织联络员名单（联系电话、职务等）于2020年8月20日前通过浙政钉或钉钉报市委老干部局王波（联系电话：2091813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2、市委老干部局要加强对离退休干部党组织网格活动工作的指导，关心支持组长、副组长单位开展工作。落实专</w:t>
      </w:r>
      <w:r>
        <w:rPr>
          <w:rFonts w:hint="eastAsia" w:ascii="仿宋_GB2312" w:hAnsi="微软雅黑" w:eastAsia="仿宋_GB2312"/>
          <w:sz w:val="32"/>
          <w:szCs w:val="32"/>
          <w:shd w:val="clear" w:color="auto" w:fill="FFFFFF"/>
          <w:lang w:eastAsia="zh-CN"/>
        </w:rPr>
        <w:t>人</w:t>
      </w:r>
      <w:r>
        <w:rPr>
          <w:rFonts w:hint="eastAsia" w:ascii="仿宋_GB2312" w:hAnsi="微软雅黑" w:eastAsia="仿宋_GB2312"/>
          <w:sz w:val="32"/>
          <w:szCs w:val="32"/>
          <w:shd w:val="clear" w:color="auto" w:fill="FFFFFF"/>
        </w:rPr>
        <w:t>做好离退休干部党组织网格活动的协调联络工作，保持与各离退休干部党组织网格的经常联系，积极</w:t>
      </w:r>
      <w:r>
        <w:rPr>
          <w:rFonts w:hint="eastAsia" w:ascii="仿宋_GB2312" w:hAnsi="微软雅黑" w:eastAsia="仿宋_GB2312"/>
          <w:sz w:val="32"/>
          <w:szCs w:val="32"/>
          <w:shd w:val="clear" w:color="auto" w:fill="FFFFFF"/>
          <w:lang w:eastAsia="zh-CN"/>
        </w:rPr>
        <w:t>协调</w:t>
      </w:r>
      <w:r>
        <w:rPr>
          <w:rFonts w:hint="eastAsia" w:ascii="仿宋_GB2312" w:hAnsi="微软雅黑" w:eastAsia="仿宋_GB2312"/>
          <w:sz w:val="32"/>
          <w:szCs w:val="32"/>
          <w:shd w:val="clear" w:color="auto" w:fill="FFFFFF"/>
        </w:rPr>
        <w:t>和帮助网格开展工作。如有新成立的离退休干部党组织，及时纳入相应网格管理。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lang w:val="en-US" w:eastAsia="zh-CN"/>
        </w:rPr>
        <w:t>3、</w:t>
      </w:r>
      <w:r>
        <w:rPr>
          <w:rFonts w:hint="eastAsia" w:ascii="仿宋_GB2312" w:hAnsi="微软雅黑" w:eastAsia="仿宋_GB2312"/>
          <w:sz w:val="32"/>
          <w:szCs w:val="32"/>
          <w:shd w:val="clear" w:color="auto" w:fill="FFFFFF"/>
          <w:lang w:eastAsia="zh-CN"/>
        </w:rPr>
        <w:t>实行</w:t>
      </w:r>
      <w:r>
        <w:rPr>
          <w:rFonts w:hint="eastAsia" w:ascii="仿宋_GB2312" w:hAnsi="微软雅黑" w:eastAsia="仿宋_GB2312"/>
          <w:sz w:val="32"/>
          <w:szCs w:val="32"/>
          <w:shd w:val="clear" w:color="auto" w:fill="FFFFFF"/>
        </w:rPr>
        <w:t>在职党员干部联络</w:t>
      </w:r>
      <w:r>
        <w:rPr>
          <w:rFonts w:hint="eastAsia" w:ascii="仿宋_GB2312" w:hAnsi="微软雅黑" w:eastAsia="仿宋_GB2312"/>
          <w:sz w:val="32"/>
          <w:szCs w:val="32"/>
          <w:shd w:val="clear" w:color="auto" w:fill="FFFFFF"/>
          <w:lang w:eastAsia="zh-CN"/>
        </w:rPr>
        <w:t>离退休党组织网格制度。联络员</w:t>
      </w:r>
      <w:r>
        <w:rPr>
          <w:rFonts w:hint="eastAsia" w:ascii="仿宋_GB2312" w:hAnsi="微软雅黑" w:eastAsia="仿宋_GB2312"/>
          <w:sz w:val="32"/>
          <w:szCs w:val="32"/>
          <w:shd w:val="clear" w:color="auto" w:fill="FFFFFF"/>
        </w:rPr>
        <w:t>详细掌握网格内各离退休干部党组织基本信息</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协助网格内离退休干部党组织查找、分发相关学习材料</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通过各种方式向网格内各离退休干部党组织负责人及时传达中央、省、市的最新政策和上级文件会议精神</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及时向所在单位党组织反映离退休干部党组织建设的情况。</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附件</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丽水市直离退休干部党组织网格化管理划分表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hAnsi="微软雅黑" w:eastAsia="仿宋_GB2312"/>
          <w:sz w:val="32"/>
          <w:szCs w:val="32"/>
          <w:shd w:val="clear" w:color="auto" w:fill="FFFFFF"/>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p>
    <w:p>
      <w:pPr>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市直离退休党组织网格化管理划分表</w:t>
      </w:r>
    </w:p>
    <w:tbl>
      <w:tblPr>
        <w:tblStyle w:val="3"/>
        <w:tblW w:w="893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2977"/>
        <w:gridCol w:w="51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0" w:hRule="atLeast"/>
        </w:trPr>
        <w:tc>
          <w:tcPr>
            <w:tcW w:w="85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sz w:val="24"/>
              </w:rPr>
            </w:pPr>
            <w:r>
              <w:rPr>
                <w:rFonts w:hint="eastAsia"/>
                <w:b/>
                <w:sz w:val="24"/>
              </w:rPr>
              <w:t>组别</w:t>
            </w:r>
          </w:p>
        </w:tc>
        <w:tc>
          <w:tcPr>
            <w:tcW w:w="297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sz w:val="24"/>
              </w:rPr>
            </w:pPr>
            <w:r>
              <w:rPr>
                <w:rFonts w:hint="eastAsia"/>
                <w:b/>
                <w:sz w:val="24"/>
              </w:rPr>
              <w:t>单位</w:t>
            </w:r>
          </w:p>
        </w:tc>
        <w:tc>
          <w:tcPr>
            <w:tcW w:w="510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sz w:val="24"/>
              </w:rPr>
            </w:pPr>
            <w:r>
              <w:rPr>
                <w:rFonts w:hint="eastAsia"/>
                <w:b/>
                <w:sz w:val="24"/>
              </w:rPr>
              <w:t>党组织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120" w:firstLineChars="50"/>
              <w:textAlignment w:val="auto"/>
              <w:rPr>
                <w:sz w:val="24"/>
              </w:rPr>
            </w:pPr>
            <w:r>
              <w:rPr>
                <w:rFonts w:hint="eastAsia"/>
                <w:sz w:val="24"/>
              </w:rPr>
              <w:t>一</w:t>
            </w:r>
          </w:p>
        </w:tc>
        <w:tc>
          <w:tcPr>
            <w:tcW w:w="2977"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▲市政协</w:t>
            </w:r>
          </w:p>
        </w:tc>
        <w:tc>
          <w:tcPr>
            <w:tcW w:w="5103" w:type="dxa"/>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ascii="宋体" w:hAnsi="宋体" w:cs="宋体"/>
                <w:kern w:val="0"/>
                <w:sz w:val="24"/>
              </w:rPr>
              <w:t>机关第二党支部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ind w:firstLine="120" w:firstLineChars="50"/>
              <w:textAlignment w:val="auto"/>
              <w:rPr>
                <w:rFonts w:hint="eastAsia"/>
                <w:sz w:val="24"/>
              </w:rPr>
            </w:pPr>
          </w:p>
        </w:tc>
        <w:tc>
          <w:tcPr>
            <w:tcW w:w="297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val="0"/>
                <w:kern w:val="0"/>
                <w:sz w:val="24"/>
              </w:rPr>
            </w:pPr>
            <w:r>
              <w:rPr>
                <w:rFonts w:hint="eastAsia" w:ascii="宋体" w:hAnsi="宋体" w:cs="宋体"/>
                <w:b/>
                <w:bCs w:val="0"/>
                <w:kern w:val="0"/>
                <w:sz w:val="24"/>
              </w:rPr>
              <w:t>△</w:t>
            </w:r>
            <w:r>
              <w:rPr>
                <w:rFonts w:hint="eastAsia" w:ascii="宋体" w:hAnsi="宋体" w:cs="宋体"/>
                <w:b/>
                <w:bCs w:val="0"/>
                <w:color w:val="auto"/>
                <w:kern w:val="0"/>
                <w:sz w:val="24"/>
              </w:rPr>
              <w:t>市府办</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val="0"/>
                <w:kern w:val="0"/>
                <w:sz w:val="24"/>
              </w:rPr>
            </w:pPr>
            <w:r>
              <w:rPr>
                <w:rFonts w:hint="eastAsia" w:ascii="宋体" w:hAnsi="宋体" w:cs="宋体"/>
                <w:b w:val="0"/>
                <w:bCs/>
                <w:color w:val="auto"/>
                <w:kern w:val="0"/>
                <w:sz w:val="24"/>
              </w:rPr>
              <w:t>第六党支部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val="0"/>
                <w:bCs/>
                <w:kern w:val="0"/>
                <w:sz w:val="24"/>
              </w:rPr>
              <w:t>市纪委</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第四党支部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市人大</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第三</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市委统战部</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市人力社保局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机关退休支部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市机关事务服务中心</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市统计局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市审计局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老干部党支部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市民政局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市供销合作社</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sz w:val="24"/>
              </w:rPr>
              <w:t>二</w:t>
            </w: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▲市委宣传部</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△市委党校</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市文广</w:t>
            </w:r>
            <w:r>
              <w:rPr>
                <w:rFonts w:hint="eastAsia" w:ascii="宋体" w:hAnsi="宋体" w:cs="宋体"/>
                <w:kern w:val="0"/>
                <w:sz w:val="24"/>
                <w:lang w:eastAsia="zh-CN"/>
              </w:rPr>
              <w:t>旅体</w:t>
            </w:r>
            <w:r>
              <w:rPr>
                <w:rFonts w:hint="eastAsia" w:ascii="宋体" w:hAnsi="宋体" w:cs="宋体"/>
                <w:kern w:val="0"/>
                <w:sz w:val="24"/>
              </w:rPr>
              <w:t>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lang w:eastAsia="zh-CN"/>
              </w:rPr>
            </w:pPr>
            <w:r>
              <w:rPr>
                <w:rFonts w:hint="eastAsia" w:ascii="宋体" w:hAnsi="宋体" w:cs="宋体"/>
                <w:kern w:val="0"/>
                <w:sz w:val="24"/>
              </w:rPr>
              <w:t>市体育</w:t>
            </w:r>
            <w:r>
              <w:rPr>
                <w:rFonts w:hint="eastAsia" w:ascii="宋体" w:hAnsi="宋体" w:cs="宋体"/>
                <w:kern w:val="0"/>
                <w:sz w:val="24"/>
                <w:lang w:eastAsia="zh-CN"/>
              </w:rPr>
              <w:t>发展服务中心</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市广电总台</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党委退休党支部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丽水日报</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第八党支部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经济开发区管委会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sz w:val="24"/>
              </w:rPr>
              <w:t>三</w:t>
            </w: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▲市卫</w:t>
            </w:r>
            <w:r>
              <w:rPr>
                <w:rFonts w:hint="eastAsia" w:ascii="宋体" w:hAnsi="宋体" w:cs="宋体"/>
                <w:b/>
                <w:kern w:val="0"/>
                <w:sz w:val="24"/>
                <w:lang w:eastAsia="zh-CN"/>
              </w:rPr>
              <w:t>健</w:t>
            </w:r>
            <w:r>
              <w:rPr>
                <w:rFonts w:hint="eastAsia" w:ascii="宋体" w:hAnsi="宋体" w:cs="宋体"/>
                <w:b/>
                <w:kern w:val="0"/>
                <w:sz w:val="24"/>
              </w:rPr>
              <w:t>委</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△市人民医院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离退休第三党支部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市中心医院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w:t>
            </w:r>
            <w:r>
              <w:rPr>
                <w:rFonts w:hint="eastAsia" w:ascii="宋体" w:hAnsi="宋体" w:cs="宋体"/>
                <w:kern w:val="0"/>
                <w:sz w:val="24"/>
                <w:lang w:eastAsia="zh-CN"/>
              </w:rPr>
              <w:t>三党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市中医院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老年党支部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8"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市妇保院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退休职工党支部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市第二人民医院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市疾病预防控制中心</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p>
            <w:pPr>
              <w:keepNext w:val="0"/>
              <w:keepLines w:val="0"/>
              <w:pageBreakBefore w:val="0"/>
              <w:kinsoku/>
              <w:wordWrap/>
              <w:overflowPunct/>
              <w:topLinePunct w:val="0"/>
              <w:autoSpaceDE/>
              <w:autoSpaceDN/>
              <w:bidi w:val="0"/>
              <w:adjustRightInd/>
              <w:snapToGrid/>
              <w:spacing w:line="320" w:lineRule="exact"/>
              <w:ind w:firstLine="120" w:firstLineChars="50"/>
              <w:textAlignment w:val="auto"/>
              <w:rPr>
                <w:sz w:val="24"/>
              </w:rPr>
            </w:pPr>
            <w:r>
              <w:rPr>
                <w:rFonts w:hint="eastAsia"/>
                <w:sz w:val="24"/>
              </w:rPr>
              <w:t>四</w:t>
            </w: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▲市教育局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机关第三</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△丽水电大</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丽水职高</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丽水中专</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丽水中学</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丽水二中</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市实验学校</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lang w:eastAsia="zh-CN"/>
              </w:rPr>
              <w:t>退休教工</w:t>
            </w:r>
            <w:r>
              <w:rPr>
                <w:rFonts w:hint="eastAsia" w:ascii="宋体" w:hAnsi="宋体" w:cs="宋体"/>
                <w:kern w:val="0"/>
                <w:sz w:val="24"/>
              </w:rPr>
              <w:t>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市特殊教育学校</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lang w:eastAsia="zh-CN"/>
              </w:rPr>
            </w:pPr>
            <w:r>
              <w:rPr>
                <w:rFonts w:hint="eastAsia" w:ascii="宋体" w:hAnsi="宋体" w:cs="宋体"/>
                <w:kern w:val="0"/>
                <w:sz w:val="24"/>
                <w:lang w:eastAsia="zh-CN"/>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经济开发区第一小学</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经济开发区第一中学</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lang w:eastAsia="zh-CN"/>
              </w:rPr>
            </w:pPr>
            <w:r>
              <w:rPr>
                <w:rFonts w:hint="eastAsia" w:ascii="宋体" w:hAnsi="宋体" w:cs="宋体"/>
                <w:kern w:val="0"/>
                <w:sz w:val="24"/>
                <w:lang w:eastAsia="zh-CN"/>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240" w:firstLineChars="100"/>
              <w:jc w:val="both"/>
              <w:textAlignment w:val="auto"/>
              <w:rPr>
                <w:sz w:val="24"/>
              </w:rPr>
            </w:pPr>
            <w:r>
              <w:rPr>
                <w:rFonts w:hint="eastAsia"/>
                <w:sz w:val="24"/>
              </w:rPr>
              <w:t>五</w:t>
            </w: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p>
            <w:pPr>
              <w:keepNext w:val="0"/>
              <w:keepLines w:val="0"/>
              <w:pageBreakBefore w:val="0"/>
              <w:widowControl/>
              <w:kinsoku/>
              <w:wordWrap/>
              <w:overflowPunct/>
              <w:topLinePunct w:val="0"/>
              <w:autoSpaceDE/>
              <w:autoSpaceDN/>
              <w:bidi w:val="0"/>
              <w:adjustRightInd/>
              <w:snapToGrid/>
              <w:spacing w:line="320" w:lineRule="exact"/>
              <w:ind w:firstLine="723" w:firstLineChars="300"/>
              <w:jc w:val="both"/>
              <w:textAlignment w:val="auto"/>
              <w:rPr>
                <w:rFonts w:ascii="宋体" w:hAnsi="宋体" w:cs="宋体"/>
                <w:b/>
                <w:kern w:val="0"/>
                <w:sz w:val="24"/>
              </w:rPr>
            </w:pPr>
            <w:r>
              <w:rPr>
                <w:rFonts w:hint="eastAsia" w:ascii="宋体" w:hAnsi="宋体" w:cs="宋体"/>
                <w:b/>
                <w:kern w:val="0"/>
                <w:sz w:val="24"/>
              </w:rPr>
              <w:t>▲丽水学院</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离退休党工委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离退休教工第一</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离退休教工第二</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离退休教工第三</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离退休教工第四</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离退休教工第五</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离退休教工第六</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离退休教工第七</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离退休教工第八</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丽水职业技术学院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sz w:val="24"/>
              </w:rPr>
              <w:t>六</w:t>
            </w: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w:t>
            </w:r>
            <w:r>
              <w:rPr>
                <w:rFonts w:hint="eastAsia"/>
                <w:b/>
                <w:sz w:val="24"/>
              </w:rPr>
              <w:t>市公安局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离退休第三</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离退休第四</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离退休第五</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△市中级法院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离退休干部第一</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离退休干部第二</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市检察院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cs="宋体"/>
                <w:kern w:val="0"/>
                <w:sz w:val="24"/>
                <w:lang w:eastAsia="zh-CN"/>
              </w:rPr>
            </w:pPr>
            <w:r>
              <w:rPr>
                <w:rFonts w:hint="eastAsia" w:ascii="宋体" w:hAnsi="宋体" w:cs="宋体"/>
                <w:kern w:val="0"/>
                <w:sz w:val="24"/>
                <w:lang w:eastAsia="zh-CN"/>
              </w:rPr>
              <w:t>离退休干部党总支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cs="宋体"/>
                <w:kern w:val="0"/>
                <w:sz w:val="24"/>
                <w:lang w:eastAsia="zh-CN"/>
              </w:rPr>
            </w:pPr>
            <w:r>
              <w:rPr>
                <w:rFonts w:hint="eastAsia" w:ascii="宋体" w:hAnsi="宋体" w:cs="宋体"/>
                <w:kern w:val="0"/>
                <w:sz w:val="24"/>
                <w:lang w:eastAsia="zh-CN"/>
              </w:rPr>
              <w:t>离退休干部第一党支部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cs="宋体"/>
                <w:kern w:val="0"/>
                <w:sz w:val="24"/>
                <w:lang w:eastAsia="zh-CN"/>
              </w:rPr>
            </w:pPr>
            <w:r>
              <w:rPr>
                <w:rFonts w:hint="eastAsia" w:ascii="宋体" w:hAnsi="宋体" w:cs="宋体"/>
                <w:kern w:val="0"/>
                <w:sz w:val="24"/>
                <w:lang w:eastAsia="zh-CN"/>
              </w:rPr>
              <w:t>离退休干部第二党支部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市司法局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市国家安全局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老干部党支部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sz w:val="24"/>
              </w:rPr>
              <w:t>七</w:t>
            </w: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▲市税务局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离退休干部第一</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离退休干部第二</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△农行丽水分行</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市财政局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人民银行丽水市中心支行</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机关第五党支部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中行丽水分行</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退休员工</w:t>
            </w:r>
            <w:r>
              <w:rPr>
                <w:rFonts w:hint="eastAsia" w:ascii="宋体" w:hAnsi="宋体" w:cs="宋体"/>
                <w:kern w:val="0"/>
                <w:sz w:val="24"/>
                <w:lang w:eastAsia="zh-CN"/>
              </w:rPr>
              <w:t>党</w:t>
            </w:r>
            <w:r>
              <w:rPr>
                <w:rFonts w:hint="eastAsia" w:ascii="宋体" w:hAnsi="宋体" w:cs="宋体"/>
                <w:kern w:val="0"/>
                <w:sz w:val="24"/>
              </w:rPr>
              <w:t>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工行丽水分行</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本级离退休党支部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建行丽水分行</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老干部党支部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5"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sz w:val="24"/>
              </w:rPr>
            </w:pPr>
          </w:p>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sz w:val="24"/>
              </w:rPr>
              <w:t>八</w:t>
            </w: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▲市发改委</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△市科技局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kern w:val="0"/>
                <w:sz w:val="24"/>
              </w:rPr>
            </w:pPr>
            <w:r>
              <w:rPr>
                <w:rFonts w:hint="eastAsia" w:ascii="宋体" w:hAnsi="宋体" w:cs="宋体"/>
                <w:kern w:val="0"/>
                <w:sz w:val="24"/>
              </w:rPr>
              <w:t>市经信局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离退休干部第一支部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离退休干部第二支部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市综合行政执法局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老干部党支部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市建设局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市环境卫生管理处退休党支部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市交通运输局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市公路管理局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市运管局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机关退休党支部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市港航局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cs="宋体"/>
                <w:kern w:val="0"/>
                <w:sz w:val="24"/>
                <w:lang w:eastAsia="zh-CN"/>
              </w:rPr>
            </w:pPr>
            <w:r>
              <w:rPr>
                <w:rFonts w:hint="eastAsia" w:ascii="宋体" w:hAnsi="宋体" w:cs="宋体"/>
                <w:kern w:val="0"/>
                <w:sz w:val="24"/>
                <w:lang w:eastAsia="zh-CN"/>
              </w:rPr>
              <w:t>市应急管理局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仿宋_GB2312" w:cs="宋体"/>
                <w:kern w:val="0"/>
                <w:sz w:val="24"/>
                <w:lang w:eastAsia="zh-CN"/>
              </w:rPr>
            </w:pPr>
            <w:r>
              <w:rPr>
                <w:rFonts w:hint="eastAsia" w:ascii="宋体" w:hAnsi="宋体" w:cs="宋体"/>
                <w:kern w:val="0"/>
                <w:sz w:val="24"/>
                <w:lang w:eastAsia="zh-CN"/>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p>
            <w:pPr>
              <w:keepNext w:val="0"/>
              <w:keepLines w:val="0"/>
              <w:pageBreakBefore w:val="0"/>
              <w:kinsoku/>
              <w:wordWrap/>
              <w:overflowPunct/>
              <w:topLinePunct w:val="0"/>
              <w:autoSpaceDE/>
              <w:autoSpaceDN/>
              <w:bidi w:val="0"/>
              <w:adjustRightInd/>
              <w:snapToGrid/>
              <w:spacing w:line="320" w:lineRule="exact"/>
              <w:ind w:firstLine="120" w:firstLineChars="50"/>
              <w:textAlignment w:val="auto"/>
              <w:rPr>
                <w:sz w:val="24"/>
              </w:rPr>
            </w:pPr>
            <w:r>
              <w:rPr>
                <w:rFonts w:hint="eastAsia"/>
                <w:sz w:val="24"/>
              </w:rPr>
              <w:t>九</w:t>
            </w: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▲市环保局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△市自然资源和规划局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离退休第三党支部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离退休第四党支部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市生态林业发展中心</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szCs w:val="24"/>
              </w:rPr>
              <w:t>白云山生态林场退休干部职工党支部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市农业农村局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市水利局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市气象局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市农</w:t>
            </w:r>
            <w:r>
              <w:rPr>
                <w:rFonts w:hint="eastAsia" w:ascii="宋体" w:hAnsi="宋体" w:cs="宋体"/>
                <w:kern w:val="0"/>
                <w:sz w:val="24"/>
                <w:lang w:eastAsia="zh-CN"/>
              </w:rPr>
              <w:t>林</w:t>
            </w:r>
            <w:r>
              <w:rPr>
                <w:rFonts w:hint="eastAsia" w:ascii="宋体" w:hAnsi="宋体" w:cs="宋体"/>
                <w:kern w:val="0"/>
                <w:sz w:val="24"/>
              </w:rPr>
              <w:t>科院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r>
              <w:rPr>
                <w:rFonts w:hint="eastAsia"/>
                <w:sz w:val="24"/>
              </w:rPr>
              <w:t>十</w:t>
            </w: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▲市市场监管局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离退休第三党支部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离退休第四党支部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离退休第五党支部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b/>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离退休第六党支部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b/>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离退休第七党支部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市食品药品与质量技术检验检测院第三党支部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p>
            <w:pPr>
              <w:keepNext w:val="0"/>
              <w:keepLines w:val="0"/>
              <w:pageBreakBefore w:val="0"/>
              <w:kinsoku/>
              <w:wordWrap/>
              <w:overflowPunct/>
              <w:topLinePunct w:val="0"/>
              <w:autoSpaceDE/>
              <w:autoSpaceDN/>
              <w:bidi w:val="0"/>
              <w:adjustRightInd/>
              <w:snapToGrid/>
              <w:spacing w:line="320" w:lineRule="exact"/>
              <w:textAlignment w:val="auto"/>
              <w:rPr>
                <w:sz w:val="24"/>
              </w:rPr>
            </w:pPr>
            <w:r>
              <w:rPr>
                <w:rFonts w:hint="eastAsia"/>
                <w:sz w:val="24"/>
              </w:rPr>
              <w:t>十一</w:t>
            </w: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▲市国资委</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退休干部党支部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r>
              <w:rPr>
                <w:rFonts w:hint="eastAsia" w:ascii="宋体" w:hAnsi="宋体" w:cs="宋体"/>
                <w:b/>
                <w:kern w:val="0"/>
                <w:sz w:val="24"/>
              </w:rPr>
              <w:t>△丽水电信分公司</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restart"/>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丽汽集团</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离退休党总支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离退休第一党支部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离退休第二党支部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离退休第三党支部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vMerge w:val="continue"/>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离退休第四党支部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中石化丽水分公司</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丽水电业局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丽水市邮政分公司</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地质大队丽水片</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 w:hRule="atLeast"/>
        </w:trPr>
        <w:tc>
          <w:tcPr>
            <w:tcW w:w="851" w:type="dxa"/>
            <w:vMerge w:val="continue"/>
          </w:tcPr>
          <w:p>
            <w:pPr>
              <w:keepNext w:val="0"/>
              <w:keepLines w:val="0"/>
              <w:pageBreakBefore w:val="0"/>
              <w:kinsoku/>
              <w:wordWrap/>
              <w:overflowPunct/>
              <w:topLinePunct w:val="0"/>
              <w:autoSpaceDE/>
              <w:autoSpaceDN/>
              <w:bidi w:val="0"/>
              <w:adjustRightInd/>
              <w:snapToGrid/>
              <w:spacing w:line="320" w:lineRule="exact"/>
              <w:jc w:val="center"/>
              <w:textAlignment w:val="auto"/>
              <w:rPr>
                <w:sz w:val="24"/>
              </w:rPr>
            </w:pPr>
          </w:p>
        </w:tc>
        <w:tc>
          <w:tcPr>
            <w:tcW w:w="2977" w:type="dxa"/>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kern w:val="0"/>
                <w:sz w:val="24"/>
              </w:rPr>
            </w:pPr>
            <w:r>
              <w:rPr>
                <w:rFonts w:hint="eastAsia" w:ascii="宋体" w:hAnsi="宋体" w:cs="宋体"/>
                <w:kern w:val="0"/>
                <w:sz w:val="24"/>
              </w:rPr>
              <w:t>丽水市烟草专卖局</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离退休党支部</w:t>
            </w:r>
          </w:p>
        </w:tc>
      </w:tr>
    </w:tbl>
    <w:p>
      <w:pPr>
        <w:keepNext w:val="0"/>
        <w:keepLines w:val="0"/>
        <w:pageBreakBefore w:val="0"/>
        <w:kinsoku/>
        <w:wordWrap/>
        <w:overflowPunct/>
        <w:topLinePunct w:val="0"/>
        <w:autoSpaceDE/>
        <w:autoSpaceDN/>
        <w:bidi w:val="0"/>
        <w:adjustRightInd/>
        <w:snapToGrid/>
        <w:spacing w:line="32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320" w:lineRule="exact"/>
        <w:textAlignment w:val="auto"/>
      </w:pPr>
      <w:r>
        <w:rPr>
          <w:rFonts w:hint="eastAsia"/>
          <w:sz w:val="28"/>
          <w:szCs w:val="28"/>
        </w:rPr>
        <w:t>注：（</w:t>
      </w:r>
      <w:r>
        <w:rPr>
          <w:rFonts w:hint="eastAsia" w:ascii="宋体" w:hAnsi="宋体"/>
          <w:sz w:val="28"/>
          <w:szCs w:val="28"/>
        </w:rPr>
        <w:t>▲为组长单位  △为副组长单位</w:t>
      </w:r>
      <w:r>
        <w:rPr>
          <w:rFonts w:hint="eastAsia"/>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72022"/>
    <w:rsid w:val="27FE29F9"/>
    <w:rsid w:val="2A493FA2"/>
    <w:rsid w:val="2C863EC5"/>
    <w:rsid w:val="2E6B1900"/>
    <w:rsid w:val="2ED53EEA"/>
    <w:rsid w:val="39004869"/>
    <w:rsid w:val="44572022"/>
    <w:rsid w:val="495959F5"/>
    <w:rsid w:val="598D5838"/>
    <w:rsid w:val="5EBD3013"/>
    <w:rsid w:val="7AB46641"/>
    <w:rsid w:val="7F2D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2020-08-07T08:12:00Z</dcterms:created>
  <dc:creator>Administrator</dc:creator>
  <cp:lastModifiedBy>孔红晓</cp:lastModifiedBy>
  <dcterms:modified xsi:type="dcterms:W3CDTF">2021-07-08T07:16:59Z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