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b/>
          <w:color w:val="000000" w:themeColor="text1"/>
          <w:sz w:val="36"/>
          <w:szCs w:val="36"/>
          <w14:textFill>
            <w14:solidFill>
              <w14:schemeClr w14:val="tx1"/>
            </w14:solidFill>
          </w14:textFill>
        </w:rPr>
      </w:pPr>
      <w:bookmarkStart w:id="7" w:name="_GoBack"/>
      <w:bookmarkEnd w:id="7"/>
      <w:r>
        <w:rPr>
          <w:rFonts w:hint="eastAsia" w:ascii="宋体" w:hAnsi="宋体"/>
          <w:b/>
          <w:color w:val="000000" w:themeColor="text1"/>
          <w:sz w:val="36"/>
          <w:szCs w:val="36"/>
          <w14:textFill>
            <w14:solidFill>
              <w14:schemeClr w14:val="tx1"/>
            </w14:solidFill>
          </w14:textFill>
        </w:rPr>
        <w:t>控虫技术服务项目</w:t>
      </w:r>
      <w:r>
        <w:rPr>
          <w:rFonts w:ascii="宋体" w:hAnsi="宋体"/>
          <w:b/>
          <w:color w:val="000000" w:themeColor="text1"/>
          <w:sz w:val="36"/>
          <w:szCs w:val="36"/>
          <w14:textFill>
            <w14:solidFill>
              <w14:schemeClr w14:val="tx1"/>
            </w14:solidFill>
          </w14:textFill>
        </w:rPr>
        <w:t>相关要求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000000" w:themeColor="text1"/>
          <w:sz w:val="24"/>
          <w:szCs w:val="24"/>
          <w14:textFill>
            <w14:solidFill>
              <w14:schemeClr w14:val="tx1"/>
            </w14:solidFill>
          </w14:textFill>
        </w:rPr>
      </w:pPr>
      <w:bookmarkStart w:id="0" w:name="OLE_LINK4"/>
      <w:r>
        <w:rPr>
          <w:rFonts w:hint="eastAsia" w:ascii="宋体" w:hAnsi="宋体" w:eastAsia="宋体" w:cs="宋体"/>
          <w:b/>
          <w:color w:val="000000" w:themeColor="text1"/>
          <w:sz w:val="24"/>
          <w:szCs w:val="24"/>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1、项目名称：</w:t>
      </w:r>
      <w:r>
        <w:rPr>
          <w:rFonts w:hint="eastAsia" w:ascii="宋体" w:hAnsi="宋体" w:eastAsia="宋体" w:cs="宋体"/>
          <w:color w:val="auto"/>
          <w:sz w:val="24"/>
          <w:szCs w:val="24"/>
        </w:rPr>
        <w:t>控虫技术</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服务采购项目。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themeColor="text1"/>
          <w:sz w:val="24"/>
          <w:szCs w:val="24"/>
          <w14:textFill>
            <w14:solidFill>
              <w14:schemeClr w14:val="tx1"/>
            </w14:solidFill>
          </w14:textFill>
        </w:rPr>
        <w:t>2、项目内容：</w:t>
      </w:r>
      <w:bookmarkStart w:id="1" w:name="OLE_LINK1"/>
      <w:r>
        <w:rPr>
          <w:rFonts w:hint="eastAsia" w:ascii="宋体" w:hAnsi="宋体" w:eastAsia="宋体" w:cs="宋体"/>
          <w:color w:val="000000" w:themeColor="text1"/>
          <w:sz w:val="24"/>
          <w:szCs w:val="24"/>
          <w14:textFill>
            <w14:solidFill>
              <w14:schemeClr w14:val="tx1"/>
            </w14:solidFill>
          </w14:textFill>
        </w:rPr>
        <w:t>为保障</w:t>
      </w:r>
      <w:r>
        <w:rPr>
          <w:rFonts w:hint="eastAsia" w:ascii="宋体" w:hAnsi="宋体" w:cs="宋体"/>
          <w:color w:val="000000" w:themeColor="text1"/>
          <w:sz w:val="24"/>
          <w:szCs w:val="24"/>
          <w:lang w:eastAsia="zh-CN"/>
          <w14:textFill>
            <w14:solidFill>
              <w14:schemeClr w14:val="tx1"/>
            </w14:solidFill>
          </w14:textFill>
        </w:rPr>
        <w:t>服务范围</w:t>
      </w:r>
      <w:r>
        <w:rPr>
          <w:rFonts w:hint="eastAsia" w:ascii="宋体" w:hAnsi="宋体" w:eastAsia="宋体" w:cs="宋体"/>
          <w:color w:val="000000" w:themeColor="text1"/>
          <w:sz w:val="24"/>
          <w:szCs w:val="24"/>
          <w14:textFill>
            <w14:solidFill>
              <w14:schemeClr w14:val="tx1"/>
            </w14:solidFill>
          </w14:textFill>
        </w:rPr>
        <w:t>区域内的环境卫生安全，减少传播疾病，定期、定人灭杀“四害”，确保员工工作场所环境无蚊蝇蟑鼠</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eastAsia="zh-CN"/>
        </w:rPr>
        <w:t>同时</w:t>
      </w:r>
      <w:r>
        <w:rPr>
          <w:rFonts w:hint="eastAsia" w:ascii="宋体" w:hAnsi="宋体" w:eastAsia="宋体" w:cs="宋体"/>
          <w:color w:val="000000" w:themeColor="text1"/>
          <w:sz w:val="24"/>
          <w:szCs w:val="24"/>
          <w14:textFill>
            <w14:solidFill>
              <w14:schemeClr w14:val="tx1"/>
            </w14:solidFill>
          </w14:textFill>
        </w:rPr>
        <w:t>做好防控</w:t>
      </w:r>
      <w:r>
        <w:rPr>
          <w:rFonts w:hint="eastAsia" w:ascii="宋体" w:hAnsi="宋体" w:cs="宋体"/>
          <w:color w:val="000000" w:themeColor="text1"/>
          <w:sz w:val="24"/>
          <w:szCs w:val="24"/>
          <w:lang w:eastAsia="zh-CN"/>
          <w14:textFill>
            <w14:solidFill>
              <w14:schemeClr w14:val="tx1"/>
            </w14:solidFill>
          </w14:textFill>
        </w:rPr>
        <w:t>及</w:t>
      </w:r>
      <w:bookmarkStart w:id="2" w:name="OLE_LINK6"/>
      <w:r>
        <w:rPr>
          <w:rFonts w:hint="eastAsia" w:ascii="宋体" w:hAnsi="宋体" w:cs="宋体"/>
          <w:color w:val="000000" w:themeColor="text1"/>
          <w:sz w:val="24"/>
          <w:szCs w:val="24"/>
          <w:lang w:eastAsia="zh-CN"/>
          <w14:textFill>
            <w14:solidFill>
              <w14:schemeClr w14:val="tx1"/>
            </w14:solidFill>
          </w14:textFill>
        </w:rPr>
        <w:t>三防“防漏、防鼠、防尘”等</w:t>
      </w:r>
      <w:bookmarkEnd w:id="2"/>
      <w:r>
        <w:rPr>
          <w:rFonts w:hint="eastAsia" w:ascii="宋体" w:hAnsi="宋体" w:cs="宋体"/>
          <w:color w:val="000000" w:themeColor="text1"/>
          <w:sz w:val="24"/>
          <w:szCs w:val="24"/>
          <w:lang w:eastAsia="zh-CN"/>
          <w14:textFill>
            <w14:solidFill>
              <w14:schemeClr w14:val="tx1"/>
            </w14:solidFill>
          </w14:textFill>
        </w:rPr>
        <w:t>设施内容。</w:t>
      </w:r>
      <w:bookmarkEnd w:id="1"/>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3、服务期限：</w:t>
      </w:r>
      <w:r>
        <w:rPr>
          <w:rFonts w:hint="eastAsia" w:ascii="宋体" w:hAnsi="宋体" w:eastAsia="宋体" w:cs="宋体"/>
          <w:color w:val="000000" w:themeColor="text1"/>
          <w:sz w:val="24"/>
          <w:szCs w:val="24"/>
          <w:lang w:val="en-US" w:eastAsia="zh-CN"/>
          <w14:textFill>
            <w14:solidFill>
              <w14:schemeClr w14:val="tx1"/>
            </w14:solidFill>
          </w14:textFill>
        </w:rPr>
        <w:t>1年</w:t>
      </w:r>
      <w:bookmarkStart w:id="3" w:name="OLE_LINK3"/>
      <w:r>
        <w:rPr>
          <w:rFonts w:hint="eastAsia" w:ascii="宋体" w:hAnsi="宋体" w:cs="宋体"/>
          <w:color w:val="000000" w:themeColor="text1"/>
          <w:sz w:val="24"/>
          <w:szCs w:val="24"/>
          <w:lang w:val="en-US" w:eastAsia="zh-CN"/>
          <w14:textFill>
            <w14:solidFill>
              <w14:schemeClr w14:val="tx1"/>
            </w14:solidFill>
          </w14:textFill>
        </w:rPr>
        <w:t>（以合同约定为准）</w:t>
      </w:r>
      <w:bookmarkEnd w:id="3"/>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4、最高限价：（含税），</w:t>
      </w:r>
      <w:r>
        <w:rPr>
          <w:rFonts w:hint="eastAsia" w:ascii="宋体" w:hAnsi="宋体" w:eastAsia="宋体" w:cs="宋体"/>
          <w:color w:val="auto"/>
          <w:sz w:val="24"/>
          <w:szCs w:val="24"/>
          <w:lang w:eastAsia="zh-CN"/>
        </w:rPr>
        <w:t>拾贰万元整（</w:t>
      </w:r>
      <w:r>
        <w:rPr>
          <w:rFonts w:hint="eastAsia" w:ascii="宋体" w:hAnsi="宋体" w:eastAsia="宋体" w:cs="宋体"/>
          <w:color w:val="auto"/>
          <w:sz w:val="24"/>
          <w:szCs w:val="24"/>
          <w:lang w:val="en-US" w:eastAsia="zh-CN"/>
        </w:rPr>
        <w:t>120000</w:t>
      </w:r>
      <w:r>
        <w:rPr>
          <w:rFonts w:hint="eastAsia" w:ascii="宋体" w:hAnsi="宋体" w:cs="宋体"/>
          <w:color w:val="auto"/>
          <w:sz w:val="24"/>
          <w:szCs w:val="24"/>
          <w:lang w:val="en-US" w:eastAsia="zh-CN"/>
        </w:rPr>
        <w:t>元</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符合条件的意向供应商先联系采购负责人进行</w:t>
      </w:r>
      <w:r>
        <w:rPr>
          <w:rFonts w:hint="eastAsia" w:ascii="宋体" w:hAnsi="宋体" w:cs="宋体"/>
          <w:b/>
          <w:bCs/>
          <w:color w:val="auto"/>
          <w:sz w:val="24"/>
          <w:szCs w:val="24"/>
          <w:lang w:val="en-US" w:eastAsia="zh-CN"/>
        </w:rPr>
        <w:t>资质审查</w:t>
      </w:r>
      <w:r>
        <w:rPr>
          <w:rFonts w:hint="eastAsia" w:ascii="宋体" w:hAnsi="宋体" w:cs="宋体"/>
          <w:color w:val="auto"/>
          <w:sz w:val="24"/>
          <w:szCs w:val="24"/>
          <w:lang w:val="en-US" w:eastAsia="zh-CN"/>
        </w:rPr>
        <w:t>，</w:t>
      </w:r>
      <w:r>
        <w:rPr>
          <w:rFonts w:hint="eastAsia" w:ascii="宋体" w:hAnsi="宋体" w:cs="宋体"/>
          <w:b/>
          <w:bCs/>
          <w:color w:val="auto"/>
          <w:sz w:val="24"/>
          <w:szCs w:val="24"/>
          <w:lang w:val="en-US" w:eastAsia="zh-CN"/>
        </w:rPr>
        <w:t>审查合格后</w:t>
      </w:r>
      <w:r>
        <w:rPr>
          <w:rFonts w:hint="eastAsia" w:ascii="宋体" w:hAnsi="宋体" w:cs="宋体"/>
          <w:color w:val="auto"/>
          <w:sz w:val="24"/>
          <w:szCs w:val="24"/>
          <w:lang w:val="en-US" w:eastAsia="zh-CN"/>
        </w:rPr>
        <w:t>安排</w:t>
      </w:r>
      <w:r>
        <w:rPr>
          <w:rFonts w:hint="eastAsia" w:ascii="宋体" w:hAnsi="宋体" w:cs="宋体"/>
          <w:b/>
          <w:bCs/>
          <w:color w:val="auto"/>
          <w:sz w:val="24"/>
          <w:szCs w:val="24"/>
          <w:lang w:val="en-US" w:eastAsia="zh-CN"/>
        </w:rPr>
        <w:t>现场勘探</w:t>
      </w:r>
      <w:r>
        <w:rPr>
          <w:rFonts w:hint="eastAsia" w:ascii="宋体" w:hAnsi="宋体" w:cs="宋体"/>
          <w:color w:val="auto"/>
          <w:sz w:val="24"/>
          <w:szCs w:val="24"/>
          <w:lang w:val="en-US" w:eastAsia="zh-CN"/>
        </w:rPr>
        <w:t>，另行通知时间、地点。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资质要求</w:t>
      </w:r>
      <w:r>
        <w:rPr>
          <w:rFonts w:hint="eastAsia" w:ascii="宋体" w:hAnsi="宋体" w:cs="宋体"/>
          <w:b/>
          <w:color w:val="FF0000"/>
          <w:sz w:val="24"/>
          <w:szCs w:val="24"/>
          <w:lang w:val="en-US" w:eastAsia="zh-CN"/>
        </w:rPr>
        <w:t>（联系勘探前提供）</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240" w:leftChars="0" w:firstLine="0" w:firstLineChars="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具有独立承担民事责任能力的法人或个体工商户；</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240" w:leftChars="0" w:firstLine="0" w:firstLineChars="0"/>
        <w:textAlignment w:val="auto"/>
        <w:rPr>
          <w:rFonts w:hint="eastAsia" w:ascii="宋体" w:hAnsi="宋体" w:cs="宋体"/>
          <w:i w:val="0"/>
          <w:caps w:val="0"/>
          <w:color w:val="333333"/>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提供法定代表人的身份证复印件并盖章；</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240" w:leftChars="0" w:firstLine="0" w:firstLineChars="0"/>
        <w:textAlignment w:val="auto"/>
        <w:rPr>
          <w:rFonts w:hint="eastAsia" w:ascii="宋体" w:hAnsi="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营业执照复印件（必须有相应的营业资质）</w:t>
      </w:r>
      <w:r>
        <w:rPr>
          <w:rFonts w:hint="eastAsia" w:ascii="宋体" w:hAnsi="宋体" w:cs="宋体"/>
          <w:i w:val="0"/>
          <w:caps w:val="0"/>
          <w:color w:val="333333"/>
          <w:spacing w:val="0"/>
          <w:sz w:val="24"/>
          <w:szCs w:val="24"/>
          <w:shd w:val="clear" w:fill="FFFFFF"/>
          <w:lang w:val="en-US" w:eastAsia="zh-CN"/>
        </w:rPr>
        <w:t>复印件并盖章；</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240" w:leftChars="0" w:firstLine="0" w:firstLineChars="0"/>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服务人员具备（</w:t>
      </w:r>
      <w:bookmarkStart w:id="4" w:name="OLE_LINK7"/>
      <w:r>
        <w:rPr>
          <w:rFonts w:hint="eastAsia" w:ascii="宋体" w:hAnsi="宋体" w:eastAsia="宋体" w:cs="宋体"/>
          <w:i w:val="0"/>
          <w:caps w:val="0"/>
          <w:color w:val="333333"/>
          <w:spacing w:val="0"/>
          <w:sz w:val="24"/>
          <w:szCs w:val="24"/>
          <w:shd w:val="clear" w:fill="FFFFFF"/>
          <w:lang w:val="en-US" w:eastAsia="zh-CN"/>
        </w:rPr>
        <w:t>有害生物防治员合格证书、健康证</w:t>
      </w:r>
      <w:bookmarkEnd w:id="4"/>
      <w:r>
        <w:rPr>
          <w:rFonts w:hint="eastAsia" w:ascii="宋体" w:hAnsi="宋体" w:eastAsia="宋体" w:cs="宋体"/>
          <w:i w:val="0"/>
          <w:caps w:val="0"/>
          <w:color w:val="333333"/>
          <w:spacing w:val="0"/>
          <w:sz w:val="24"/>
          <w:szCs w:val="24"/>
          <w:shd w:val="clear" w:fill="FFFFFF"/>
          <w:lang w:val="en-US" w:eastAsia="zh-CN"/>
        </w:rPr>
        <w:t>）复印件并盖章。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240" w:leftChars="0"/>
        <w:textAlignment w:val="auto"/>
        <w:rPr>
          <w:rFonts w:hint="default" w:ascii="宋体" w:hAnsi="宋体" w:eastAsia="宋体" w:cs="宋体"/>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、服务范围</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学院</w:t>
      </w:r>
      <w:r>
        <w:rPr>
          <w:rFonts w:hint="eastAsia" w:ascii="宋体" w:hAnsi="宋体" w:eastAsia="宋体" w:cs="宋体"/>
          <w:sz w:val="24"/>
          <w:szCs w:val="24"/>
          <w:lang w:eastAsia="zh-CN"/>
        </w:rPr>
        <w:t>餐饮中心下属各食堂四害消杀及三防设施的封堵</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（1）第一食堂(聚香食府一楼）</w:t>
      </w:r>
      <w:r>
        <w:rPr>
          <w:rFonts w:hint="eastAsia" w:ascii="宋体" w:hAnsi="宋体" w:cs="宋体"/>
          <w:color w:val="auto"/>
          <w:sz w:val="24"/>
          <w:szCs w:val="24"/>
          <w:lang w:eastAsia="zh-CN"/>
        </w:rPr>
        <w:t>；</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（2）第二食堂、第三食堂</w:t>
      </w:r>
      <w:r>
        <w:rPr>
          <w:rFonts w:hint="eastAsia" w:ascii="宋体" w:hAnsi="宋体" w:eastAsia="宋体" w:cs="宋体"/>
          <w:color w:val="auto"/>
          <w:sz w:val="24"/>
          <w:szCs w:val="24"/>
        </w:rPr>
        <w:t>(聚香食府</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楼</w:t>
      </w:r>
      <w:r>
        <w:rPr>
          <w:rFonts w:hint="eastAsia" w:ascii="宋体" w:hAnsi="宋体" w:eastAsia="宋体" w:cs="宋体"/>
          <w:color w:val="auto"/>
          <w:sz w:val="24"/>
          <w:szCs w:val="24"/>
          <w:lang w:eastAsia="zh-CN"/>
        </w:rPr>
        <w:t>、三楼</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）第六食堂（食香苑）</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）第七食堂</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莲花食府二楼</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食堂</w:t>
      </w:r>
      <w:r>
        <w:rPr>
          <w:rFonts w:hint="eastAsia" w:ascii="宋体" w:hAnsi="宋体" w:eastAsia="宋体" w:cs="宋体"/>
          <w:color w:val="auto"/>
          <w:sz w:val="24"/>
          <w:szCs w:val="24"/>
          <w:lang w:eastAsia="zh-CN"/>
        </w:rPr>
        <w:t>、第十食堂</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莲花食府</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楼</w:t>
      </w:r>
      <w:r>
        <w:rPr>
          <w:rFonts w:hint="eastAsia" w:ascii="宋体" w:hAnsi="宋体" w:eastAsia="宋体" w:cs="宋体"/>
          <w:color w:val="auto"/>
          <w:sz w:val="24"/>
          <w:szCs w:val="24"/>
          <w:lang w:eastAsia="zh-CN"/>
        </w:rPr>
        <w:t>、三楼</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）第八食堂（金桥食府二楼）</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）第九食堂（金桥食府一楼）</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000000" w:themeColor="text1"/>
          <w:sz w:val="24"/>
          <w:szCs w:val="24"/>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b/>
          <w:color w:val="000000" w:themeColor="text1"/>
          <w:sz w:val="24"/>
          <w:szCs w:val="24"/>
          <w14:textFill>
            <w14:solidFill>
              <w14:schemeClr w14:val="tx1"/>
            </w14:solidFill>
          </w14:textFill>
        </w:rPr>
        <w:t>服务人员</w:t>
      </w:r>
      <w:r>
        <w:rPr>
          <w:rFonts w:hint="eastAsia" w:ascii="宋体" w:hAnsi="宋体" w:cs="宋体"/>
          <w:b/>
          <w:color w:val="000000" w:themeColor="text1"/>
          <w:sz w:val="24"/>
          <w:szCs w:val="24"/>
          <w:lang w:eastAsia="zh-CN"/>
          <w14:textFill>
            <w14:solidFill>
              <w14:schemeClr w14:val="tx1"/>
            </w14:solidFill>
          </w14:textFill>
        </w:rPr>
        <w:t>资质</w:t>
      </w:r>
      <w:r>
        <w:rPr>
          <w:rFonts w:hint="eastAsia" w:ascii="宋体" w:hAnsi="宋体" w:eastAsia="宋体" w:cs="宋体"/>
          <w:b/>
          <w:color w:val="000000" w:themeColor="text1"/>
          <w:sz w:val="24"/>
          <w:szCs w:val="24"/>
          <w14:textFill>
            <w14:solidFill>
              <w14:schemeClr w14:val="tx1"/>
            </w14:solidFill>
          </w14:textFill>
        </w:rPr>
        <w:t>要求</w:t>
      </w:r>
      <w:bookmarkStart w:id="5" w:name="OLE_LINK2"/>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eastAsia="宋体" w:cs="宋体"/>
          <w:color w:val="000000"/>
          <w:sz w:val="24"/>
          <w:szCs w:val="24"/>
        </w:rPr>
        <w:t>服务人员具备（有害生物防治员</w:t>
      </w:r>
      <w:r>
        <w:rPr>
          <w:rFonts w:hint="eastAsia" w:ascii="宋体" w:hAnsi="宋体" w:cs="宋体"/>
          <w:color w:val="000000"/>
          <w:sz w:val="24"/>
          <w:szCs w:val="24"/>
          <w:lang w:eastAsia="zh-CN"/>
        </w:rPr>
        <w:t>合格</w:t>
      </w:r>
      <w:r>
        <w:rPr>
          <w:rFonts w:hint="eastAsia" w:ascii="宋体" w:hAnsi="宋体" w:eastAsia="宋体" w:cs="宋体"/>
          <w:color w:val="000000"/>
          <w:sz w:val="24"/>
          <w:szCs w:val="24"/>
        </w:rPr>
        <w:t>证书以上、健康证）</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四、服务要求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1、潜在中标人提供控虫服务前，应事先告知被服务区域管理人员，以便做好相关准备工作，利于药物投放等服务的顺利开展。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2、潜在中标人应提供高效、低毒、低残留，对环境、人身、食品无害的控虫药饵，必须采用正规厂家生产的，且具备药物三证</w:t>
      </w:r>
      <w:bookmarkStart w:id="6" w:name="OLE_LINK5"/>
      <w:r>
        <w:rPr>
          <w:rFonts w:hint="eastAsia" w:ascii="宋体" w:hAnsi="宋体" w:eastAsia="宋体" w:cs="宋体"/>
          <w:color w:val="000000"/>
          <w:sz w:val="24"/>
          <w:szCs w:val="24"/>
        </w:rPr>
        <w:t>（</w:t>
      </w:r>
      <w:r>
        <w:rPr>
          <w:rFonts w:hint="eastAsia" w:ascii="宋体" w:hAnsi="宋体" w:eastAsia="宋体" w:cs="宋体"/>
          <w:b/>
          <w:bCs/>
          <w:color w:val="000000"/>
          <w:sz w:val="24"/>
          <w:szCs w:val="24"/>
        </w:rPr>
        <w:t>农药登记证、生产许可证、MSDS化学品安全说明书</w:t>
      </w:r>
      <w:r>
        <w:rPr>
          <w:rFonts w:hint="eastAsia" w:ascii="宋体" w:hAnsi="宋体" w:eastAsia="宋体" w:cs="宋体"/>
          <w:color w:val="000000"/>
          <w:sz w:val="24"/>
          <w:szCs w:val="24"/>
        </w:rPr>
        <w:t>）</w:t>
      </w:r>
      <w:bookmarkEnd w:id="6"/>
      <w:r>
        <w:rPr>
          <w:rFonts w:hint="eastAsia" w:ascii="宋体" w:hAnsi="宋体" w:eastAsia="宋体" w:cs="宋体"/>
          <w:color w:val="000000"/>
          <w:sz w:val="24"/>
          <w:szCs w:val="24"/>
        </w:rPr>
        <w:t>，服务时严格按照药剂、药饵使用说明，规范操作。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潜在中标人开展控虫服务时，应出具控虫联系单，该联系单应注明控虫区域的具体地点、放药的点位数量、药品名称、注意事项等内容，服务完成后，通知项目单位指定的该区域负责人参与验收，验收合格，在联系单上签字，验收不合格，由潜在中标人负责整改到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4、常规性服务频次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color w:val="000000"/>
          <w:sz w:val="24"/>
          <w:szCs w:val="24"/>
        </w:rPr>
        <w:t>依据各区域环境特点、不同害虫活动特性，进行特定投放，采取有针对性的防控措施，防患于未然，消除虫害隐患。</w:t>
      </w:r>
      <w:r>
        <w:rPr>
          <w:rFonts w:hint="eastAsia" w:ascii="宋体" w:hAnsi="宋体" w:cs="宋体"/>
          <w:b/>
          <w:bCs/>
          <w:color w:val="000000"/>
          <w:sz w:val="24"/>
          <w:szCs w:val="24"/>
          <w:lang w:eastAsia="zh-CN"/>
        </w:rPr>
        <w:t>因药品投放操作不合规范、安全措施不到位等事项引起的公共安全事故由潜在中标人负全责并承担相应的法律责任。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（1）每个区域潜在中标人</w:t>
      </w:r>
      <w:r>
        <w:rPr>
          <w:rFonts w:hint="eastAsia" w:ascii="宋体" w:hAnsi="宋体" w:eastAsia="宋体" w:cs="宋体"/>
          <w:color w:val="000000"/>
          <w:sz w:val="24"/>
          <w:szCs w:val="24"/>
          <w:lang w:val="en-US" w:eastAsia="zh-CN"/>
        </w:rPr>
        <w:t>4-10月份</w:t>
      </w:r>
      <w:r>
        <w:rPr>
          <w:rFonts w:hint="eastAsia" w:ascii="宋体" w:hAnsi="宋体" w:eastAsia="宋体" w:cs="宋体"/>
          <w:color w:val="000000"/>
          <w:sz w:val="24"/>
          <w:szCs w:val="24"/>
        </w:rPr>
        <w:t>每月至少提供</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次控虫技术服务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11-3月份</w:t>
      </w:r>
      <w:r>
        <w:rPr>
          <w:rFonts w:hint="eastAsia" w:ascii="宋体" w:hAnsi="宋体" w:eastAsia="宋体" w:cs="宋体"/>
          <w:color w:val="000000"/>
          <w:sz w:val="24"/>
          <w:szCs w:val="24"/>
        </w:rPr>
        <w:t>每月至少提供</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次控虫技术服务</w:t>
      </w:r>
      <w:r>
        <w:rPr>
          <w:rFonts w:hint="eastAsia" w:ascii="宋体" w:hAnsi="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（2）每个区域</w:t>
      </w:r>
      <w:r>
        <w:rPr>
          <w:rFonts w:hint="eastAsia" w:ascii="宋体" w:hAnsi="宋体" w:eastAsia="宋体" w:cs="宋体"/>
          <w:color w:val="000000"/>
          <w:sz w:val="24"/>
          <w:szCs w:val="24"/>
          <w:lang w:val="en-US" w:eastAsia="zh-CN"/>
        </w:rPr>
        <w:t>结构漏洞排查在</w:t>
      </w:r>
      <w:r>
        <w:rPr>
          <w:rFonts w:hint="eastAsia" w:ascii="宋体" w:hAnsi="宋体" w:eastAsia="宋体" w:cs="宋体"/>
          <w:color w:val="000000"/>
          <w:sz w:val="24"/>
          <w:szCs w:val="24"/>
        </w:rPr>
        <w:t>中标人</w:t>
      </w:r>
      <w:r>
        <w:rPr>
          <w:rFonts w:hint="eastAsia" w:ascii="宋体" w:hAnsi="宋体" w:eastAsia="宋体" w:cs="宋体"/>
          <w:color w:val="000000"/>
          <w:sz w:val="24"/>
          <w:szCs w:val="24"/>
          <w:lang w:val="en-US" w:eastAsia="zh-CN"/>
        </w:rPr>
        <w:t>每月不定期进行排查，随时进行结构封堵</w:t>
      </w:r>
      <w:r>
        <w:rPr>
          <w:rFonts w:hint="eastAsia" w:ascii="宋体" w:hAnsi="宋体" w:eastAsia="宋体" w:cs="宋体"/>
          <w:color w:val="000000"/>
          <w:sz w:val="24"/>
          <w:szCs w:val="24"/>
        </w:rPr>
        <w:t>服务</w:t>
      </w:r>
      <w:r>
        <w:rPr>
          <w:rFonts w:hint="eastAsia" w:ascii="宋体" w:hAnsi="宋体" w:eastAsia="宋体" w:cs="宋体"/>
          <w:color w:val="000000"/>
          <w:sz w:val="24"/>
          <w:szCs w:val="24"/>
          <w:lang w:eastAsia="zh-CN"/>
        </w:rPr>
        <w:t>（所有封堵费用自行承担）</w:t>
      </w:r>
      <w:r>
        <w:rPr>
          <w:rFonts w:hint="eastAsia" w:ascii="宋体" w:hAnsi="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（3）灭鼠类投放：鼠类繁殖高峰季节4月和10月，每个区域开展</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次防治工作</w:t>
      </w:r>
      <w:r>
        <w:rPr>
          <w:rFonts w:hint="eastAsia" w:ascii="宋体" w:hAnsi="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（4）发生虫害时，不仅限于日常服务次数，12小时内到达现场或双方约定时间内到达现场消除虫害，直至虫害消除为止。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5</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突发性服务要求</w:t>
      </w:r>
      <w:r>
        <w:rPr>
          <w:rFonts w:hint="eastAsia" w:ascii="宋体" w:hAnsi="宋体" w:cs="宋体"/>
          <w:b w:val="0"/>
          <w:bCs w:val="0"/>
          <w:color w:val="000000"/>
          <w:sz w:val="24"/>
          <w:szCs w:val="24"/>
          <w:lang w:eastAsia="zh-CN"/>
        </w:rPr>
        <w:t>：</w:t>
      </w:r>
      <w:r>
        <w:rPr>
          <w:rFonts w:hint="eastAsia" w:ascii="宋体" w:hAnsi="宋体" w:eastAsia="宋体" w:cs="宋体"/>
          <w:color w:val="000000"/>
          <w:sz w:val="24"/>
          <w:szCs w:val="24"/>
        </w:rPr>
        <w:t>若发生突发性虫害情况，潜在中标人应及时跟踪，加强药剂、药饵投放力度，直至虫害消除为止。</w:t>
      </w:r>
      <w:r>
        <w:rPr>
          <w:rFonts w:hint="eastAsia" w:ascii="宋体" w:hAnsi="宋体" w:cs="宋体"/>
          <w:b/>
          <w:bCs/>
          <w:color w:val="000000"/>
          <w:sz w:val="24"/>
          <w:szCs w:val="24"/>
          <w:lang w:eastAsia="zh-CN"/>
        </w:rPr>
        <w:t>一旦需求方发出突发性服务要求，潜在中标人需在</w:t>
      </w:r>
      <w:r>
        <w:rPr>
          <w:rFonts w:hint="eastAsia" w:ascii="宋体" w:hAnsi="宋体" w:cs="宋体"/>
          <w:b/>
          <w:bCs/>
          <w:color w:val="000000"/>
          <w:sz w:val="24"/>
          <w:szCs w:val="24"/>
          <w:lang w:val="en-US" w:eastAsia="zh-CN"/>
        </w:rPr>
        <w:t>3小时间左右到达现场紧急处理，若未及时作出响应，由此产生的损失由潜在中标人负责。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6</w:t>
      </w:r>
      <w:r>
        <w:rPr>
          <w:rFonts w:hint="eastAsia" w:ascii="宋体" w:hAnsi="宋体" w:cs="宋体"/>
          <w:color w:val="000000"/>
          <w:sz w:val="24"/>
          <w:szCs w:val="24"/>
          <w:lang w:eastAsia="zh-CN"/>
        </w:rPr>
        <w:t>）</w:t>
      </w:r>
      <w:r>
        <w:rPr>
          <w:rFonts w:hint="eastAsia" w:ascii="宋体" w:hAnsi="宋体" w:eastAsia="宋体" w:cs="宋体"/>
          <w:color w:val="000000"/>
          <w:sz w:val="24"/>
          <w:szCs w:val="24"/>
        </w:rPr>
        <w:t>服务质量应达到国家虫害防治的相关控虫技术规范要求。</w:t>
      </w:r>
      <w:r>
        <w:rPr>
          <w:rFonts w:hint="eastAsia" w:ascii="宋体" w:hAnsi="宋体" w:eastAsia="宋体" w:cs="宋体"/>
          <w:color w:val="00000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严格按照要求做好相关台账，并装订成册交于我方。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8</w:t>
      </w:r>
      <w:r>
        <w:rPr>
          <w:rFonts w:hint="eastAsia" w:ascii="宋体" w:hAnsi="宋体" w:cs="宋体"/>
          <w:color w:val="000000"/>
          <w:sz w:val="24"/>
          <w:szCs w:val="24"/>
          <w:lang w:eastAsia="zh-CN"/>
        </w:rPr>
        <w:t>）服务效果不符合我方要求的，以各餐厅反馈为准，有权单方面提出终止合同。</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
          <w:bCs/>
          <w:sz w:val="24"/>
          <w:szCs w:val="24"/>
          <w:lang w:eastAsia="zh-CN"/>
        </w:rPr>
      </w:pPr>
      <w:r>
        <w:rPr>
          <w:rFonts w:hint="eastAsia" w:ascii="宋体" w:hAnsi="宋体" w:eastAsia="宋体" w:cs="宋体"/>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eastAsia="zh-CN"/>
        </w:rPr>
        <w:t>五、</w:t>
      </w:r>
      <w:r>
        <w:rPr>
          <w:rFonts w:hint="eastAsia" w:ascii="宋体" w:hAnsi="宋体" w:eastAsia="宋体" w:cs="宋体"/>
          <w:b/>
          <w:bCs/>
          <w:sz w:val="24"/>
          <w:szCs w:val="24"/>
          <w:lang w:eastAsia="zh-CN"/>
        </w:rPr>
        <w:t>三防设施封堵的要求</w:t>
      </w:r>
    </w:p>
    <w:p>
      <w:pPr>
        <w:keepNext w:val="0"/>
        <w:keepLines w:val="0"/>
        <w:pageBreakBefore w:val="0"/>
        <w:widowControl w:val="0"/>
        <w:numPr>
          <w:ilvl w:val="0"/>
          <w:numId w:val="0"/>
        </w:numPr>
        <w:tabs>
          <w:tab w:val="left" w:pos="769"/>
        </w:tabs>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食堂内外墙</w:t>
      </w:r>
      <w:r>
        <w:rPr>
          <w:rFonts w:hint="eastAsia" w:ascii="宋体" w:hAnsi="宋体" w:cs="宋体"/>
          <w:b w:val="0"/>
          <w:bCs w:val="0"/>
          <w:sz w:val="24"/>
          <w:szCs w:val="24"/>
          <w:lang w:val="en-US" w:eastAsia="zh-CN"/>
        </w:rPr>
        <w:t>结构漏洞</w:t>
      </w:r>
      <w:r>
        <w:rPr>
          <w:rFonts w:hint="eastAsia" w:ascii="宋体" w:hAnsi="宋体" w:eastAsia="宋体" w:cs="宋体"/>
          <w:b w:val="0"/>
          <w:bCs w:val="0"/>
          <w:sz w:val="24"/>
          <w:szCs w:val="24"/>
          <w:lang w:val="en-US" w:eastAsia="zh-CN"/>
        </w:rPr>
        <w:t>封堵。</w:t>
      </w:r>
      <w:r>
        <w:rPr>
          <w:rFonts w:hint="eastAsia" w:ascii="宋体" w:hAnsi="宋体" w:eastAsia="宋体" w:cs="宋体"/>
          <w:b w:val="0"/>
          <w:bCs w:val="0"/>
          <w:sz w:val="24"/>
          <w:szCs w:val="24"/>
        </w:rPr>
        <w:t>所有孔洞，应选用水泥、不锈钢隔板、钢丝、防火泥等封堵材料</w:t>
      </w:r>
      <w:r>
        <w:rPr>
          <w:rFonts w:hint="eastAsia" w:ascii="宋体" w:hAnsi="宋体" w:eastAsia="宋体" w:cs="宋体"/>
          <w:b w:val="0"/>
          <w:bCs w:val="0"/>
          <w:sz w:val="24"/>
          <w:szCs w:val="24"/>
          <w:lang w:eastAsia="zh-CN"/>
        </w:rPr>
        <w:t>进行</w:t>
      </w:r>
      <w:r>
        <w:rPr>
          <w:rFonts w:hint="eastAsia" w:ascii="宋体" w:hAnsi="宋体" w:eastAsia="宋体" w:cs="宋体"/>
          <w:b w:val="0"/>
          <w:bCs w:val="0"/>
          <w:sz w:val="24"/>
          <w:szCs w:val="24"/>
        </w:rPr>
        <w:t>封堵，孔洞填充牢固，无缝隙。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食堂明沟下水道出入口防鼠网。</w:t>
      </w:r>
      <w:r>
        <w:rPr>
          <w:rFonts w:hint="eastAsia" w:ascii="宋体" w:hAnsi="宋体" w:eastAsia="宋体" w:cs="宋体"/>
          <w:b w:val="0"/>
          <w:bCs w:val="0"/>
          <w:sz w:val="24"/>
          <w:szCs w:val="24"/>
        </w:rPr>
        <w:t>加装40目（孔径小于6毫米）网眼的铁丝网，下水道排水出口处也可安装活动的装有防鼠网的挡板，铁网网丝的直径不应小于1毫米。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食堂电线管道进出洞口封堵。</w:t>
      </w:r>
      <w:r>
        <w:rPr>
          <w:rFonts w:hint="eastAsia" w:ascii="宋体" w:hAnsi="宋体" w:eastAsia="宋体" w:cs="宋体"/>
          <w:b w:val="0"/>
          <w:bCs w:val="0"/>
          <w:sz w:val="24"/>
          <w:szCs w:val="24"/>
        </w:rPr>
        <w:t>管道应选用不锈钢隔板、钢丝、防火泥等封堵材料</w:t>
      </w:r>
      <w:r>
        <w:rPr>
          <w:rFonts w:hint="eastAsia" w:ascii="宋体" w:hAnsi="宋体" w:eastAsia="宋体" w:cs="宋体"/>
          <w:b w:val="0"/>
          <w:bCs w:val="0"/>
          <w:sz w:val="24"/>
          <w:szCs w:val="24"/>
          <w:lang w:eastAsia="zh-CN"/>
        </w:rPr>
        <w:t>进行</w:t>
      </w:r>
      <w:r>
        <w:rPr>
          <w:rFonts w:hint="eastAsia" w:ascii="宋体" w:hAnsi="宋体" w:eastAsia="宋体" w:cs="宋体"/>
          <w:b w:val="0"/>
          <w:bCs w:val="0"/>
          <w:sz w:val="24"/>
          <w:szCs w:val="24"/>
        </w:rPr>
        <w:t>封堵，孔洞填充牢固，无缝隙。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各食堂油烟排风管道洞口封堵或安装防鼠网。</w:t>
      </w:r>
      <w:r>
        <w:rPr>
          <w:rFonts w:hint="eastAsia" w:ascii="宋体" w:hAnsi="宋体" w:eastAsia="宋体" w:cs="宋体"/>
          <w:b w:val="0"/>
          <w:bCs w:val="0"/>
          <w:sz w:val="24"/>
          <w:szCs w:val="24"/>
        </w:rPr>
        <w:t>选用不锈钢隔板、钢丝、防火泥等封堵材料</w:t>
      </w:r>
      <w:r>
        <w:rPr>
          <w:rFonts w:hint="eastAsia" w:ascii="宋体" w:hAnsi="宋体" w:eastAsia="宋体" w:cs="宋体"/>
          <w:b w:val="0"/>
          <w:bCs w:val="0"/>
          <w:sz w:val="24"/>
          <w:szCs w:val="24"/>
          <w:lang w:eastAsia="zh-CN"/>
        </w:rPr>
        <w:t>进行</w:t>
      </w:r>
      <w:r>
        <w:rPr>
          <w:rFonts w:hint="eastAsia" w:ascii="宋体" w:hAnsi="宋体" w:eastAsia="宋体" w:cs="宋体"/>
          <w:b w:val="0"/>
          <w:bCs w:val="0"/>
          <w:sz w:val="24"/>
          <w:szCs w:val="24"/>
        </w:rPr>
        <w:t>封堵，孔洞填充牢固，无缝隙。</w:t>
      </w:r>
      <w:r>
        <w:rPr>
          <w:rFonts w:hint="eastAsia" w:ascii="宋体" w:hAnsi="宋体" w:eastAsia="宋体" w:cs="宋体"/>
          <w:b w:val="0"/>
          <w:bCs w:val="0"/>
          <w:sz w:val="24"/>
          <w:szCs w:val="24"/>
          <w:lang w:eastAsia="zh-CN"/>
        </w:rPr>
        <w:t>防鼠网</w:t>
      </w:r>
      <w:r>
        <w:rPr>
          <w:rFonts w:hint="eastAsia" w:ascii="宋体" w:hAnsi="宋体" w:eastAsia="宋体" w:cs="宋体"/>
          <w:b w:val="0"/>
          <w:bCs w:val="0"/>
          <w:sz w:val="24"/>
          <w:szCs w:val="24"/>
        </w:rPr>
        <w:t>加装40目（孔径小于6毫米）网眼的铁丝网</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各食堂水池下水管口密封。下水管道连接下水道缝隙不能大于</w:t>
      </w:r>
      <w:r>
        <w:rPr>
          <w:rFonts w:hint="eastAsia" w:ascii="宋体" w:hAnsi="宋体" w:eastAsia="宋体" w:cs="宋体"/>
          <w:color w:val="171A1D"/>
          <w:kern w:val="0"/>
          <w:sz w:val="24"/>
          <w:szCs w:val="24"/>
          <w:shd w:val="clear" w:color="auto" w:fill="FFFFFF"/>
          <w:lang w:bidi="ar"/>
        </w:rPr>
        <w:t>0.6cm。</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食堂门离地面缝隙。.</w:t>
      </w:r>
      <w:r>
        <w:rPr>
          <w:rFonts w:hint="eastAsia" w:ascii="宋体" w:hAnsi="宋体" w:eastAsia="宋体" w:cs="宋体"/>
          <w:b w:val="0"/>
          <w:bCs w:val="0"/>
          <w:sz w:val="24"/>
          <w:szCs w:val="24"/>
        </w:rPr>
        <w:t>要求门和门框、门的底边与地面间隙要小于6毫米。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b w:val="0"/>
          <w:bCs w:val="0"/>
          <w:sz w:val="24"/>
          <w:szCs w:val="24"/>
          <w:lang w:val="en-US" w:eastAsia="zh-CN"/>
        </w:rPr>
        <w:t>、</w:t>
      </w:r>
      <w:r>
        <w:rPr>
          <w:rFonts w:hint="eastAsia" w:ascii="宋体" w:hAnsi="宋体" w:eastAsia="宋体" w:cs="宋体"/>
          <w:sz w:val="24"/>
          <w:szCs w:val="24"/>
          <w:lang w:val="en-US" w:eastAsia="zh-CN"/>
        </w:rPr>
        <w:t>食堂大门</w:t>
      </w:r>
      <w:r>
        <w:rPr>
          <w:rFonts w:hint="eastAsia" w:ascii="宋体" w:hAnsi="宋体" w:eastAsia="宋体" w:cs="宋体"/>
          <w:sz w:val="24"/>
          <w:szCs w:val="24"/>
        </w:rPr>
        <w:t>门帘：</w:t>
      </w:r>
      <w:r>
        <w:rPr>
          <w:rFonts w:hint="eastAsia" w:ascii="宋体" w:hAnsi="宋体" w:cs="宋体"/>
          <w:sz w:val="24"/>
          <w:szCs w:val="24"/>
          <w:lang w:eastAsia="zh-CN"/>
        </w:rPr>
        <w:t>门帘维护及损坏更换，</w:t>
      </w:r>
      <w:r>
        <w:rPr>
          <w:rFonts w:hint="eastAsia" w:ascii="宋体" w:hAnsi="宋体" w:eastAsia="宋体" w:cs="宋体"/>
          <w:sz w:val="24"/>
          <w:szCs w:val="24"/>
        </w:rPr>
        <w:t>门帘应紧贴门框安装，底部离地距离小于 2cm,相邻胶帘条的重叠局部不少于2cm</w:t>
      </w:r>
      <w:r>
        <w:rPr>
          <w:rFonts w:hint="eastAsia" w:ascii="宋体" w:hAnsi="宋体" w:cs="宋体"/>
          <w:sz w:val="24"/>
          <w:szCs w:val="24"/>
          <w:lang w:eastAsia="zh-CN"/>
        </w:rPr>
        <w:t>。</w:t>
      </w:r>
    </w:p>
    <w:p>
      <w:pPr>
        <w:keepNext w:val="0"/>
        <w:keepLines w:val="0"/>
        <w:pageBreakBefore w:val="0"/>
        <w:widowControl w:val="0"/>
        <w:numPr>
          <w:ilvl w:val="0"/>
          <w:numId w:val="0"/>
        </w:numPr>
        <w:tabs>
          <w:tab w:val="left" w:pos="769"/>
        </w:tabs>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食堂与外界相通产生的不时的一切大小洞的封堵。</w:t>
      </w:r>
      <w:r>
        <w:rPr>
          <w:rFonts w:hint="eastAsia" w:ascii="宋体" w:hAnsi="宋体" w:eastAsia="宋体" w:cs="宋体"/>
          <w:b w:val="0"/>
          <w:bCs w:val="0"/>
          <w:sz w:val="24"/>
          <w:szCs w:val="24"/>
        </w:rPr>
        <w:t>所有孔洞，应选用水泥、不锈钢隔板、钢丝、防火泥等封堵材料</w:t>
      </w:r>
      <w:r>
        <w:rPr>
          <w:rFonts w:hint="eastAsia" w:ascii="宋体" w:hAnsi="宋体" w:eastAsia="宋体" w:cs="宋体"/>
          <w:b w:val="0"/>
          <w:bCs w:val="0"/>
          <w:sz w:val="24"/>
          <w:szCs w:val="24"/>
          <w:lang w:eastAsia="zh-CN"/>
        </w:rPr>
        <w:t>进行</w:t>
      </w:r>
      <w:r>
        <w:rPr>
          <w:rFonts w:hint="eastAsia" w:ascii="宋体" w:hAnsi="宋体" w:eastAsia="宋体" w:cs="宋体"/>
          <w:b w:val="0"/>
          <w:bCs w:val="0"/>
          <w:sz w:val="24"/>
          <w:szCs w:val="24"/>
        </w:rPr>
        <w:t>封堵，孔洞填充牢固，无缝隙。</w:t>
      </w:r>
    </w:p>
    <w:p>
      <w:pPr>
        <w:pStyle w:val="5"/>
        <w:keepNext w:val="0"/>
        <w:keepLines w:val="0"/>
        <w:pageBreakBefore w:val="0"/>
        <w:widowControl w:val="0"/>
        <w:kinsoku/>
        <w:wordWrap/>
        <w:overflowPunct/>
        <w:topLinePunct w:val="0"/>
        <w:autoSpaceDE/>
        <w:autoSpaceDN/>
        <w:bidi w:val="0"/>
        <w:adjustRightInd/>
        <w:snapToGrid/>
        <w:spacing w:line="520" w:lineRule="exact"/>
        <w:ind w:firstLine="21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、控虫技术规范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（一）灭鼠的技术规范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1、灭鼠药物和操作流程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（1）药物：</w:t>
      </w:r>
      <w:r>
        <w:rPr>
          <w:rFonts w:hint="eastAsia" w:ascii="宋体" w:hAnsi="宋体" w:eastAsia="宋体" w:cs="宋体"/>
          <w:b/>
          <w:bCs/>
          <w:color w:val="000000" w:themeColor="text1"/>
          <w:sz w:val="24"/>
          <w:szCs w:val="24"/>
          <w14:textFill>
            <w14:solidFill>
              <w14:schemeClr w14:val="tx1"/>
            </w14:solidFill>
          </w14:textFill>
        </w:rPr>
        <w:t xml:space="preserve">巴斯夫杀它仗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（2）设备：另辅以粘鼠胶、捕鼠笼、鼠夹等器械加以捕杀。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（3）操作流程：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a、在室内布放20cm×20cm滑石粉块，晚布晨查，统计室内的鼠密度。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b、在室外使用第二代抗凝血灭鼠剂溴敌隆（5/100000），设立诱饵站，每10米一个，鼠洞投放巴斯夫杀它仗，以杀灭洞中的残余鼠，下水道及各类管道的窨井口放置巴斯夫杀它仗，杀灭鼠害。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c、在室内为防止死鼠腐烂、发臭，确保场所环保、安全，采用粘鼠胶、捕鼠笼、鼠夹等器械以物理防治方法进行防治。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d、在每年的4月和10月鼠类繁殖高峰季节，每月开展</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次防治工作，其余时间每月开展</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次防治工作。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2、灭鼠质控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灭鼠后的密度必须符合国家规定的考核标准：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（1）15平方米的标准间布放20 X 20cm滑石粉块两块，一夜的阳性粉块不超过3%。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（2）灭鼠后有鼠洞、鼠粪、鼠咬痕等鼠迹的房间不超过2%。</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（3）由信息员定期或者不定期检查公司内的鼠害情况，发现超标立即进行灭杀。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（二）灭蟑螂的技术规范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1、灭蟑螂药物和操作流程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（1）采用化学药剂（</w:t>
      </w:r>
      <w:r>
        <w:rPr>
          <w:rFonts w:hint="eastAsia" w:ascii="宋体" w:hAnsi="宋体" w:eastAsia="宋体" w:cs="宋体"/>
          <w:b/>
          <w:bCs/>
          <w:color w:val="333333"/>
          <w:kern w:val="0"/>
          <w:sz w:val="24"/>
          <w:szCs w:val="24"/>
          <w:lang w:bidi="ar"/>
        </w:rPr>
        <w:t>速克力</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333333"/>
          <w:kern w:val="0"/>
          <w:sz w:val="24"/>
          <w:szCs w:val="24"/>
          <w:lang w:bidi="ar"/>
        </w:rPr>
        <w:t>除敌、大灭</w:t>
      </w:r>
      <w:r>
        <w:rPr>
          <w:rFonts w:hint="eastAsia" w:ascii="宋体" w:hAnsi="宋体" w:eastAsia="宋体" w:cs="宋体"/>
          <w:color w:val="000000" w:themeColor="text1"/>
          <w:sz w:val="24"/>
          <w:szCs w:val="24"/>
          <w14:textFill>
            <w14:solidFill>
              <w14:schemeClr w14:val="tx1"/>
            </w14:solidFill>
          </w14:textFill>
        </w:rPr>
        <w:t>），对服务区域进行滞留喷洒每月2次，高峰期（4—11月）酌情增加服务次数或加大剂量。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（2）不宜喷洒药物的区域，用</w:t>
      </w:r>
      <w:r>
        <w:rPr>
          <w:rFonts w:hint="eastAsia" w:ascii="宋体" w:hAnsi="宋体" w:eastAsia="宋体" w:cs="宋体"/>
          <w:color w:val="333333"/>
          <w:kern w:val="0"/>
          <w:sz w:val="24"/>
          <w:szCs w:val="24"/>
          <w:lang w:bidi="ar"/>
        </w:rPr>
        <w:t>速克力胶饵、绿叶杀蟑螂粉剂</w:t>
      </w:r>
      <w:r>
        <w:rPr>
          <w:rFonts w:hint="eastAsia" w:ascii="宋体" w:hAnsi="宋体" w:eastAsia="宋体" w:cs="宋体"/>
          <w:color w:val="000000" w:themeColor="text1"/>
          <w:sz w:val="24"/>
          <w:szCs w:val="24"/>
          <w14:textFill>
            <w14:solidFill>
              <w14:schemeClr w14:val="tx1"/>
            </w14:solidFill>
          </w14:textFill>
        </w:rPr>
        <w:t>等进行维护防治，定期检查补漏，以达到长期控制效果。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（3）对于不宜施放胃毒型颗粒剂的区域，从美观角度出发，采用</w:t>
      </w:r>
      <w:r>
        <w:rPr>
          <w:rFonts w:hint="eastAsia" w:ascii="宋体" w:hAnsi="宋体" w:eastAsia="宋体" w:cs="宋体"/>
          <w:color w:val="333333"/>
          <w:kern w:val="0"/>
          <w:sz w:val="24"/>
          <w:szCs w:val="24"/>
          <w:lang w:bidi="ar"/>
        </w:rPr>
        <w:t>速克力胶饵</w:t>
      </w:r>
      <w:r>
        <w:rPr>
          <w:rFonts w:hint="eastAsia" w:ascii="宋体" w:hAnsi="宋体" w:eastAsia="宋体" w:cs="宋体"/>
          <w:color w:val="000000" w:themeColor="text1"/>
          <w:sz w:val="24"/>
          <w:szCs w:val="24"/>
          <w14:textFill>
            <w14:solidFill>
              <w14:schemeClr w14:val="tx1"/>
            </w14:solidFill>
          </w14:textFill>
        </w:rPr>
        <w:t>灭蟑胶饵进行防治。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（4）对于下水道采用</w:t>
      </w:r>
      <w:r>
        <w:rPr>
          <w:rFonts w:hint="eastAsia" w:ascii="宋体" w:hAnsi="宋体" w:eastAsia="宋体" w:cs="宋体"/>
          <w:color w:val="333333"/>
          <w:kern w:val="0"/>
          <w:sz w:val="24"/>
          <w:szCs w:val="24"/>
          <w:lang w:bidi="ar"/>
        </w:rPr>
        <w:t>除敌</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20%残杀威</w:t>
      </w:r>
      <w:r>
        <w:rPr>
          <w:rFonts w:hint="eastAsia" w:ascii="宋体" w:hAnsi="宋体" w:eastAsia="宋体" w:cs="宋体"/>
          <w:sz w:val="24"/>
          <w:szCs w:val="24"/>
        </w:rPr>
        <w:t>等药品进行防治</w:t>
      </w:r>
      <w:r>
        <w:rPr>
          <w:rFonts w:hint="eastAsia" w:ascii="宋体" w:hAnsi="宋体" w:eastAsia="宋体" w:cs="宋体"/>
          <w:color w:val="000000" w:themeColor="text1"/>
          <w:sz w:val="24"/>
          <w:szCs w:val="24"/>
          <w14:textFill>
            <w14:solidFill>
              <w14:schemeClr w14:val="tx1"/>
            </w14:solidFill>
          </w14:textFill>
        </w:rPr>
        <w:t>，增加蟑螂接触药剂机会，提高杀灭效果。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2、灭蟑质控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（1）以“药激法”监测蟑螂的分布。实施方法：采用含0.3%氯氰菊酯喷射于蟑螂容易栖息的物品及物品、门、文件柜等缝隙中，5分钟后查看蟑螂的激出数量，进行统计计算蟑螂密度。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（2）以“粘捕法”测定侵害重点部位蟑螂的种群分布和种类。实施方法：在室内布放10cm☓18cm的蟑螂诱集屋，晚放晨查，对捕获的蟑螂进行鉴定，了解蟑螂的种以及空间分布特点。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（3）室内有蟑螂成虫或若虫阳性房间不超过3%，平均每间房大蠊不超过5只，小蠊不超过10只。</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（4）有活蟑螂卵鞘房间不超过2%，平均每间房不超过4只。</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（5）有蟑螂粪便、蜕皮等痕迹的房间不超过5%。</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（三）灭苍蝇的技术规范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1、灭蝇药物和操作流程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（1）采用</w:t>
      </w:r>
      <w:r>
        <w:rPr>
          <w:rFonts w:hint="eastAsia" w:ascii="宋体" w:hAnsi="宋体" w:eastAsia="宋体" w:cs="宋体"/>
          <w:color w:val="000000" w:themeColor="text1"/>
          <w:sz w:val="24"/>
          <w:szCs w:val="24"/>
          <w:lang w:val="en-US" w:eastAsia="zh-CN"/>
          <w14:textFill>
            <w14:solidFill>
              <w14:schemeClr w14:val="tx1"/>
            </w14:solidFill>
          </w14:textFill>
        </w:rPr>
        <w:t>20%残杀威、</w:t>
      </w:r>
      <w:r>
        <w:rPr>
          <w:rFonts w:hint="eastAsia" w:ascii="宋体" w:hAnsi="宋体" w:eastAsia="宋体" w:cs="宋体"/>
          <w:color w:val="333333"/>
          <w:kern w:val="0"/>
          <w:sz w:val="24"/>
          <w:szCs w:val="24"/>
          <w:lang w:bidi="ar"/>
        </w:rPr>
        <w:t>除敌</w:t>
      </w:r>
      <w:r>
        <w:rPr>
          <w:rFonts w:hint="eastAsia" w:ascii="宋体" w:hAnsi="宋体" w:eastAsia="宋体" w:cs="宋体"/>
          <w:b/>
          <w:bCs/>
          <w:color w:val="333333"/>
          <w:kern w:val="0"/>
          <w:sz w:val="24"/>
          <w:szCs w:val="24"/>
          <w:lang w:bidi="ar"/>
        </w:rPr>
        <w:t>溴氰菊酯</w:t>
      </w:r>
      <w:r>
        <w:rPr>
          <w:rFonts w:hint="eastAsia" w:ascii="宋体" w:hAnsi="宋体" w:eastAsia="宋体" w:cs="宋体"/>
          <w:b/>
          <w:bCs/>
          <w:color w:val="000000" w:themeColor="text1"/>
          <w:sz w:val="24"/>
          <w:szCs w:val="24"/>
          <w14:textFill>
            <w14:solidFill>
              <w14:schemeClr w14:val="tx1"/>
            </w14:solidFill>
          </w14:textFill>
        </w:rPr>
        <w:t>悬浮剂</w:t>
      </w:r>
      <w:r>
        <w:rPr>
          <w:rFonts w:hint="eastAsia" w:ascii="宋体" w:hAnsi="宋体" w:eastAsia="宋体" w:cs="宋体"/>
          <w:color w:val="000000" w:themeColor="text1"/>
          <w:sz w:val="24"/>
          <w:szCs w:val="24"/>
          <w14:textFill>
            <w14:solidFill>
              <w14:schemeClr w14:val="tx1"/>
            </w14:solidFill>
          </w14:textFill>
        </w:rPr>
        <w:t>（交替轮换，除有特殊要求的其他区域进行喷洒，每平方米50</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60ml，每月2次，高峰期酌情增加，其他区域辅以物理方法（如毒蝇绳、粘蝇纸、灭蝇诱饵等）所密度控制在国家标准内。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（2）对重点区域外环境采用大灭进行喷洒，每月2~3次，高峰期（5~7月和9~11月）适当增加施药次数和剂量。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（3）蝇幼、蛹：对重点区域内蝇幼、蛹孳生物（如垃圾桶、卫生间、下水系统口），采用0.5%马拉硫磷、0.5%倍硫磷（如：安备灭蚴剂）交替喷洒，每平方米500ml,每两周一次。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（4）外环境蝇幼、蛹孳生地采用0.5%马拉磷硫，1%7504交替轮换进行喷洒或泼洒，每平方米500ml，每两周一次。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2、灭蝇质控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以东、西、南、北为原则，抽检四个监测点，每个监测点选择摆放诱蝇粘纸3片，根据捕获的蝇类了解蝇种、优势种。查找蝇类孳生繁殖场所，掌握防治区域的各类孳生场所的种类及数量：如封闭垃圾箱、卫生间、绿化带、建筑物周围污物等蝇类孳生场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（2）防蝇设施的调查：对大楼所有不完善的防蝇设施（纱窗、灭蝇灯）进行调查，进行存档。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（3）服务区域内有蚊蝇房间不超过1%，防蝇设施不合格房间不超过5%；重点区域不得有蝇。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（4）蝇类孽生地得到有效治理，幼虫和蛹的检出率不超过3%。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（四）灭蚊的技术规范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1、灭蚊药物和操作流程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（1）成蚊的药物和操作流程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a、主要采用</w:t>
      </w:r>
      <w:r>
        <w:rPr>
          <w:rFonts w:hint="eastAsia" w:ascii="宋体" w:hAnsi="宋体" w:eastAsia="宋体" w:cs="宋体"/>
          <w:color w:val="000000" w:themeColor="text1"/>
          <w:sz w:val="24"/>
          <w:szCs w:val="24"/>
          <w:lang w:val="en-US" w:eastAsia="zh-CN"/>
          <w14:textFill>
            <w14:solidFill>
              <w14:schemeClr w14:val="tx1"/>
            </w14:solidFill>
          </w14:textFill>
        </w:rPr>
        <w:t>多飞剋10.5%</w:t>
      </w:r>
      <w:r>
        <w:rPr>
          <w:rFonts w:hint="eastAsia" w:ascii="宋体" w:hAnsi="宋体" w:eastAsia="宋体" w:cs="宋体"/>
          <w:color w:val="000000" w:themeColor="text1"/>
          <w:sz w:val="24"/>
          <w:szCs w:val="24"/>
          <w14:textFill>
            <w14:solidFill>
              <w14:schemeClr w14:val="tx1"/>
            </w14:solidFill>
          </w14:textFill>
        </w:rPr>
        <w:t>、都灭5%悬乳剂、进行外环境喷洒。</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b、在蚊子活动高峰期（5月下旬、6月上旬、6月中旬、9月下旬、10月下旬）等蚊子群舞期间，对有特殊要求的区域选用拟除虫菊酯类药物的复配液，用超低容量进行空间喷洒，降低成蚊密度。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c、全年中的其他时段，对甲方管辖区域等采用5%美国陶氏益农的琚美可湿性粉剂兑水100-200倍后作滞留喷洒和停留面喷洒，每平方米50-60ml，每月2-3次，高峰期酌情增加，根据虫情消长情况而定。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（2）蚊幼、蛹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a、化学治理：对（非饮用水）投放灭蚊幼缓释剂，每平方米2克每月一次；外环境窨井悬挂灭蚊幼缓释块，每月1-2次，高峰期酌情增加剂量。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b、生物治理：在不适宜化学治理的区域采用生物杀虫剂苏云金杆菌、球型芽胞杆菌。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c、环境治理：对生活垃圾做到日产日清，及时处理各种积水，对于蓄水池、盆景、水箱等，要勤换水清洗，保持清洁度。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2、灭蚊质控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（1）采用电子吸蚊器对重点区域各个侵害部位的成蚊进行捕获，并对蚊虫进行分类建立资料。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（2）单位外环境各种存水容器和积水中，蚊幼虫及蛹的阳性率不超过3%。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（3）服务区域白天诱蚊30分钟，平均每人次诱获成蚊数不超过1只。</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、约定事项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1、费用支付方式</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先服务后结算</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i w:val="0"/>
          <w:caps w:val="0"/>
          <w:color w:val="333333"/>
          <w:spacing w:val="0"/>
          <w:sz w:val="24"/>
          <w:szCs w:val="24"/>
          <w:shd w:val="clear" w:fill="FFFFFF"/>
          <w:lang w:val="en-US" w:eastAsia="zh-CN"/>
        </w:rPr>
        <w:t>验收合格后每半年支付一次款项（总费用的50%），分两次付清。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2、潜在中标人应独立完成整个项目，不得以任何形式进行转包或</w:t>
      </w:r>
      <w:r>
        <w:rPr>
          <w:rFonts w:hint="eastAsia" w:ascii="宋体" w:hAnsi="宋体" w:cs="宋体"/>
          <w:color w:val="000000" w:themeColor="text1"/>
          <w:sz w:val="24"/>
          <w:szCs w:val="24"/>
          <w:lang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3、潜在中标人及其项目参与人员应对在合同履行过程中了解到的涉及到业主方技术信息、经验信息、商业秘密以及其他尚未公开的有关信息、资料负有保密义务，并采取相应的保密措施。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4、潜在中标人应严格遵守项目单位相关管理制度，在作业过程中做好安全防范措施，并承担相应安全责任。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5、潜在中标人应加强员工的业务技能、安全知识等培训工作，提高员工自身综合素质，熟悉控虫药剂、药饵特性，防止药物污染人员、食品、环境的可能性。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6、在合同执行期间，潜在中标人需严格要求工作人员，服从项目单位日常管理要求。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7、项目单位有监督潜在中标人服务质量的权利,对服务质量不达标的现象，潜在中标人应及时整改。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8、潜在中标人负责加强员工安全生产教育和安全培训，进入工作现场前应做好安全交底工作，承担人员和设备安全责任。</w:t>
      </w:r>
    </w:p>
    <w:bookmarkEnd w:id="0"/>
    <w:p>
      <w:pPr>
        <w:pStyle w:val="5"/>
        <w:keepNext w:val="0"/>
        <w:keepLines w:val="0"/>
        <w:pageBreakBefore w:val="0"/>
        <w:widowControl w:val="0"/>
        <w:kinsoku/>
        <w:wordWrap/>
        <w:overflowPunct/>
        <w:topLinePunct w:val="0"/>
        <w:autoSpaceDE/>
        <w:autoSpaceDN/>
        <w:bidi w:val="0"/>
        <w:adjustRightInd/>
        <w:snapToGrid/>
        <w:spacing w:line="520" w:lineRule="exact"/>
        <w:ind w:firstLine="210"/>
        <w:textAlignment w:val="auto"/>
        <w:rPr>
          <w:rFonts w:ascii="宋体" w:hAnsi="宋体"/>
          <w:color w:val="000000" w:themeColor="text1"/>
          <w:szCs w:val="21"/>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宋体" w:hAnsi="宋体"/>
          <w:color w:val="000000" w:themeColor="text1"/>
          <w:szCs w:val="2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j6JhLYBAABT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8uszhBiQ0kPgdLS+AbGnDn5Izkz6VGjy1+iwyhO&#10;Op+u2qoxMZkfrVfrdU0hSbH5QjjV0/OAMb1V4Fg2Wo40vKKpOL6P6ZI6p+RqHu6NteQXjfVsaPmr&#10;m9VNeXCNELj1VCOTuDSbrTTuxonBDroTERtoAVruaUM5s+886Zt3ZTZwNnazcQho9j31uCz1Ynh9&#10;SNRNaTJXuMBOhWlyhea0ZXk1fr+XrKd/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M4+&#10;iYS2AQAAUwMAAA4AAAAAAAAAAQAgAAAAHgEAAGRycy9lMm9Eb2MueG1sUEsFBgAAAAAGAAYAWQEA&#10;AE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D9C4F1"/>
    <w:multiLevelType w:val="singleLevel"/>
    <w:tmpl w:val="D3D9C4F1"/>
    <w:lvl w:ilvl="0" w:tentative="0">
      <w:start w:val="2"/>
      <w:numFmt w:val="chineseCounting"/>
      <w:suff w:val="nothing"/>
      <w:lvlText w:val="%1、"/>
      <w:lvlJc w:val="left"/>
      <w:rPr>
        <w:rFonts w:hint="eastAsia"/>
      </w:rPr>
    </w:lvl>
  </w:abstractNum>
  <w:abstractNum w:abstractNumId="1">
    <w:nsid w:val="138B32D6"/>
    <w:multiLevelType w:val="singleLevel"/>
    <w:tmpl w:val="138B32D6"/>
    <w:lvl w:ilvl="0" w:tentative="0">
      <w:start w:val="1"/>
      <w:numFmt w:val="decimal"/>
      <w:suff w:val="nothing"/>
      <w:lvlText w:val="%1、"/>
      <w:lvlJc w:val="left"/>
      <w:pPr>
        <w:ind w:left="24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kYjZiZGFlYzI4NmY5M2NkMzAyNmViYzAyYjdjNGQifQ=="/>
  </w:docVars>
  <w:rsids>
    <w:rsidRoot w:val="0073284E"/>
    <w:rsid w:val="00000702"/>
    <w:rsid w:val="00003C23"/>
    <w:rsid w:val="00007D33"/>
    <w:rsid w:val="000109B3"/>
    <w:rsid w:val="000340AC"/>
    <w:rsid w:val="00036D23"/>
    <w:rsid w:val="00046016"/>
    <w:rsid w:val="0008067C"/>
    <w:rsid w:val="000E1D58"/>
    <w:rsid w:val="000E3A3A"/>
    <w:rsid w:val="000F5339"/>
    <w:rsid w:val="001136EC"/>
    <w:rsid w:val="00135B18"/>
    <w:rsid w:val="00144762"/>
    <w:rsid w:val="0018392F"/>
    <w:rsid w:val="00191FBC"/>
    <w:rsid w:val="0019267D"/>
    <w:rsid w:val="001A309E"/>
    <w:rsid w:val="001D1150"/>
    <w:rsid w:val="0020601F"/>
    <w:rsid w:val="00234F36"/>
    <w:rsid w:val="002A2170"/>
    <w:rsid w:val="002F05A7"/>
    <w:rsid w:val="003317E8"/>
    <w:rsid w:val="0034090C"/>
    <w:rsid w:val="00340BE4"/>
    <w:rsid w:val="00384111"/>
    <w:rsid w:val="003A3BD1"/>
    <w:rsid w:val="003E1373"/>
    <w:rsid w:val="003E2E7E"/>
    <w:rsid w:val="00411011"/>
    <w:rsid w:val="00433C34"/>
    <w:rsid w:val="004449C6"/>
    <w:rsid w:val="00455923"/>
    <w:rsid w:val="004658B9"/>
    <w:rsid w:val="0048392E"/>
    <w:rsid w:val="004940BD"/>
    <w:rsid w:val="0050679A"/>
    <w:rsid w:val="0058726F"/>
    <w:rsid w:val="005C1C8A"/>
    <w:rsid w:val="005C323A"/>
    <w:rsid w:val="005F10BB"/>
    <w:rsid w:val="00617B96"/>
    <w:rsid w:val="00626196"/>
    <w:rsid w:val="006552E1"/>
    <w:rsid w:val="00666473"/>
    <w:rsid w:val="006864E2"/>
    <w:rsid w:val="006B2241"/>
    <w:rsid w:val="006D53C6"/>
    <w:rsid w:val="006F0F6E"/>
    <w:rsid w:val="00710F73"/>
    <w:rsid w:val="00724D8B"/>
    <w:rsid w:val="0073284E"/>
    <w:rsid w:val="00786906"/>
    <w:rsid w:val="007A6AF3"/>
    <w:rsid w:val="007B6358"/>
    <w:rsid w:val="007C5E2D"/>
    <w:rsid w:val="007E6D8A"/>
    <w:rsid w:val="0080208C"/>
    <w:rsid w:val="0083499B"/>
    <w:rsid w:val="00840DE4"/>
    <w:rsid w:val="00846037"/>
    <w:rsid w:val="008612E0"/>
    <w:rsid w:val="0087206C"/>
    <w:rsid w:val="0088576F"/>
    <w:rsid w:val="008F1695"/>
    <w:rsid w:val="009021BC"/>
    <w:rsid w:val="00914E0B"/>
    <w:rsid w:val="00925CF7"/>
    <w:rsid w:val="00956BB9"/>
    <w:rsid w:val="00957F4C"/>
    <w:rsid w:val="00974F40"/>
    <w:rsid w:val="0099392E"/>
    <w:rsid w:val="009D44A0"/>
    <w:rsid w:val="00A05365"/>
    <w:rsid w:val="00A45615"/>
    <w:rsid w:val="00A61AED"/>
    <w:rsid w:val="00A63098"/>
    <w:rsid w:val="00A80A16"/>
    <w:rsid w:val="00A95727"/>
    <w:rsid w:val="00AA0F67"/>
    <w:rsid w:val="00AA13B5"/>
    <w:rsid w:val="00AA6B40"/>
    <w:rsid w:val="00AB317D"/>
    <w:rsid w:val="00AC547B"/>
    <w:rsid w:val="00AC7ACB"/>
    <w:rsid w:val="00B001EB"/>
    <w:rsid w:val="00B25F06"/>
    <w:rsid w:val="00B479F7"/>
    <w:rsid w:val="00B77705"/>
    <w:rsid w:val="00B96642"/>
    <w:rsid w:val="00BB307A"/>
    <w:rsid w:val="00BE0F76"/>
    <w:rsid w:val="00BF7CD6"/>
    <w:rsid w:val="00BF7EA6"/>
    <w:rsid w:val="00C07005"/>
    <w:rsid w:val="00C25231"/>
    <w:rsid w:val="00C35F3F"/>
    <w:rsid w:val="00C83764"/>
    <w:rsid w:val="00C85EA1"/>
    <w:rsid w:val="00D8041F"/>
    <w:rsid w:val="00D95234"/>
    <w:rsid w:val="00DC4C2F"/>
    <w:rsid w:val="00DE14C5"/>
    <w:rsid w:val="00DE4830"/>
    <w:rsid w:val="00DF5480"/>
    <w:rsid w:val="00E13C7E"/>
    <w:rsid w:val="00E2429C"/>
    <w:rsid w:val="00E46E4F"/>
    <w:rsid w:val="00E8074C"/>
    <w:rsid w:val="00E96056"/>
    <w:rsid w:val="00EC6C11"/>
    <w:rsid w:val="00F370D0"/>
    <w:rsid w:val="00F85A7E"/>
    <w:rsid w:val="03230A09"/>
    <w:rsid w:val="03A66065"/>
    <w:rsid w:val="03AA7003"/>
    <w:rsid w:val="03E372CD"/>
    <w:rsid w:val="04586C2B"/>
    <w:rsid w:val="04D91DA6"/>
    <w:rsid w:val="0536530E"/>
    <w:rsid w:val="054D0FA8"/>
    <w:rsid w:val="056B1DAD"/>
    <w:rsid w:val="05B15931"/>
    <w:rsid w:val="0713024A"/>
    <w:rsid w:val="07641955"/>
    <w:rsid w:val="077E2E90"/>
    <w:rsid w:val="079A6BE4"/>
    <w:rsid w:val="080A6010"/>
    <w:rsid w:val="08C53916"/>
    <w:rsid w:val="0B5E07E8"/>
    <w:rsid w:val="0BEA513E"/>
    <w:rsid w:val="0CB47FDC"/>
    <w:rsid w:val="0CC8115C"/>
    <w:rsid w:val="0D281C3C"/>
    <w:rsid w:val="0DDA0363"/>
    <w:rsid w:val="0E793275"/>
    <w:rsid w:val="0E851F21"/>
    <w:rsid w:val="0F4C5728"/>
    <w:rsid w:val="0F6D30DC"/>
    <w:rsid w:val="0F724CA1"/>
    <w:rsid w:val="0FF25FA8"/>
    <w:rsid w:val="105A4B9C"/>
    <w:rsid w:val="10AB768C"/>
    <w:rsid w:val="11EC22CD"/>
    <w:rsid w:val="13181CC7"/>
    <w:rsid w:val="135458B1"/>
    <w:rsid w:val="13F4684B"/>
    <w:rsid w:val="15462DBE"/>
    <w:rsid w:val="1571694F"/>
    <w:rsid w:val="159B3381"/>
    <w:rsid w:val="16950CFB"/>
    <w:rsid w:val="16F84A8B"/>
    <w:rsid w:val="17A84F41"/>
    <w:rsid w:val="18022F39"/>
    <w:rsid w:val="188A0967"/>
    <w:rsid w:val="1A1B3404"/>
    <w:rsid w:val="1A367F3A"/>
    <w:rsid w:val="1AD9354E"/>
    <w:rsid w:val="1AF37EDC"/>
    <w:rsid w:val="1C4B3A95"/>
    <w:rsid w:val="1C67569F"/>
    <w:rsid w:val="1C7079E1"/>
    <w:rsid w:val="1D444A42"/>
    <w:rsid w:val="1E0067BC"/>
    <w:rsid w:val="1EF362EA"/>
    <w:rsid w:val="1FBB41E0"/>
    <w:rsid w:val="1FE522BA"/>
    <w:rsid w:val="215A0ECE"/>
    <w:rsid w:val="22010FE5"/>
    <w:rsid w:val="220173EC"/>
    <w:rsid w:val="22866FBD"/>
    <w:rsid w:val="24970FF6"/>
    <w:rsid w:val="24CA399E"/>
    <w:rsid w:val="25043396"/>
    <w:rsid w:val="25F958ED"/>
    <w:rsid w:val="268C22B1"/>
    <w:rsid w:val="26D8033A"/>
    <w:rsid w:val="2835717C"/>
    <w:rsid w:val="28CB401B"/>
    <w:rsid w:val="28DD6664"/>
    <w:rsid w:val="29637B46"/>
    <w:rsid w:val="29796498"/>
    <w:rsid w:val="2AB8485A"/>
    <w:rsid w:val="2AD12D91"/>
    <w:rsid w:val="2B1D6EB4"/>
    <w:rsid w:val="2CED317F"/>
    <w:rsid w:val="2D901D45"/>
    <w:rsid w:val="2E2476D6"/>
    <w:rsid w:val="2F964125"/>
    <w:rsid w:val="30C77E77"/>
    <w:rsid w:val="335C7FF4"/>
    <w:rsid w:val="356D0E55"/>
    <w:rsid w:val="37384B15"/>
    <w:rsid w:val="377A75AD"/>
    <w:rsid w:val="377C7AAA"/>
    <w:rsid w:val="37E61A57"/>
    <w:rsid w:val="3848622A"/>
    <w:rsid w:val="3A585F5E"/>
    <w:rsid w:val="3A7B77C3"/>
    <w:rsid w:val="3A824BA6"/>
    <w:rsid w:val="3B2216C5"/>
    <w:rsid w:val="3B23495D"/>
    <w:rsid w:val="3B4A1A7E"/>
    <w:rsid w:val="3BF23166"/>
    <w:rsid w:val="3CDD679E"/>
    <w:rsid w:val="3D6775B3"/>
    <w:rsid w:val="3DF202C5"/>
    <w:rsid w:val="3E0765F3"/>
    <w:rsid w:val="3E126B6C"/>
    <w:rsid w:val="3F735F0E"/>
    <w:rsid w:val="40687689"/>
    <w:rsid w:val="40806EB9"/>
    <w:rsid w:val="428565C8"/>
    <w:rsid w:val="42AA76AD"/>
    <w:rsid w:val="42B30DFD"/>
    <w:rsid w:val="433B0616"/>
    <w:rsid w:val="45027084"/>
    <w:rsid w:val="451269FF"/>
    <w:rsid w:val="456B1092"/>
    <w:rsid w:val="463D0195"/>
    <w:rsid w:val="491C2324"/>
    <w:rsid w:val="4A9B6832"/>
    <w:rsid w:val="4B173965"/>
    <w:rsid w:val="4BA11F7E"/>
    <w:rsid w:val="4C531C7E"/>
    <w:rsid w:val="4CE551F7"/>
    <w:rsid w:val="4D3B2705"/>
    <w:rsid w:val="4DD44BC1"/>
    <w:rsid w:val="4E641769"/>
    <w:rsid w:val="4EA806FF"/>
    <w:rsid w:val="4EE96453"/>
    <w:rsid w:val="4F09654B"/>
    <w:rsid w:val="4F605474"/>
    <w:rsid w:val="4F626670"/>
    <w:rsid w:val="4FBA74F6"/>
    <w:rsid w:val="4FD65F94"/>
    <w:rsid w:val="50CB5A7C"/>
    <w:rsid w:val="51796771"/>
    <w:rsid w:val="51BB095D"/>
    <w:rsid w:val="522E7BE4"/>
    <w:rsid w:val="525A3438"/>
    <w:rsid w:val="52726961"/>
    <w:rsid w:val="527E0122"/>
    <w:rsid w:val="54377DB2"/>
    <w:rsid w:val="55A35689"/>
    <w:rsid w:val="56C76A28"/>
    <w:rsid w:val="575037E3"/>
    <w:rsid w:val="58261FBA"/>
    <w:rsid w:val="58611EC1"/>
    <w:rsid w:val="593D3C80"/>
    <w:rsid w:val="593E559C"/>
    <w:rsid w:val="5A3326C5"/>
    <w:rsid w:val="5A3C1126"/>
    <w:rsid w:val="5B165B33"/>
    <w:rsid w:val="5C3D31F0"/>
    <w:rsid w:val="5ED96E51"/>
    <w:rsid w:val="5EF27706"/>
    <w:rsid w:val="609358EB"/>
    <w:rsid w:val="61282DE7"/>
    <w:rsid w:val="622B1EEB"/>
    <w:rsid w:val="629636BA"/>
    <w:rsid w:val="637331AB"/>
    <w:rsid w:val="637D4DF3"/>
    <w:rsid w:val="63902F09"/>
    <w:rsid w:val="63F81014"/>
    <w:rsid w:val="64A869A3"/>
    <w:rsid w:val="65221674"/>
    <w:rsid w:val="65FB79FE"/>
    <w:rsid w:val="667B0191"/>
    <w:rsid w:val="66A76D42"/>
    <w:rsid w:val="67973E9F"/>
    <w:rsid w:val="67A07468"/>
    <w:rsid w:val="67A80479"/>
    <w:rsid w:val="67AF08DF"/>
    <w:rsid w:val="68404B7A"/>
    <w:rsid w:val="68A00661"/>
    <w:rsid w:val="690B2401"/>
    <w:rsid w:val="6ADD1094"/>
    <w:rsid w:val="6C0228B0"/>
    <w:rsid w:val="6D4D30C6"/>
    <w:rsid w:val="6E5A678D"/>
    <w:rsid w:val="6E902A58"/>
    <w:rsid w:val="6EAF34E3"/>
    <w:rsid w:val="6EB3655A"/>
    <w:rsid w:val="6FCF5E7A"/>
    <w:rsid w:val="701D0DA9"/>
    <w:rsid w:val="70437A77"/>
    <w:rsid w:val="70FC1FA0"/>
    <w:rsid w:val="71CD01DD"/>
    <w:rsid w:val="71F97732"/>
    <w:rsid w:val="72DF5BA6"/>
    <w:rsid w:val="72ED49DA"/>
    <w:rsid w:val="731213D6"/>
    <w:rsid w:val="73CE013D"/>
    <w:rsid w:val="74266EFA"/>
    <w:rsid w:val="74C7200B"/>
    <w:rsid w:val="75173A7A"/>
    <w:rsid w:val="758634AC"/>
    <w:rsid w:val="76521A12"/>
    <w:rsid w:val="76CF50A6"/>
    <w:rsid w:val="77612174"/>
    <w:rsid w:val="7794340D"/>
    <w:rsid w:val="77C773DD"/>
    <w:rsid w:val="78282008"/>
    <w:rsid w:val="785D3BAD"/>
    <w:rsid w:val="786B65DD"/>
    <w:rsid w:val="78DA26BD"/>
    <w:rsid w:val="79273FDF"/>
    <w:rsid w:val="79790BC8"/>
    <w:rsid w:val="79906AE3"/>
    <w:rsid w:val="79A50873"/>
    <w:rsid w:val="79BA40E4"/>
    <w:rsid w:val="7A1811B8"/>
    <w:rsid w:val="7A191AFD"/>
    <w:rsid w:val="7AE5379E"/>
    <w:rsid w:val="7B245285"/>
    <w:rsid w:val="7C3217FE"/>
    <w:rsid w:val="7C471D3B"/>
    <w:rsid w:val="7CEF0EB5"/>
    <w:rsid w:val="7D314F65"/>
    <w:rsid w:val="7D5B67C5"/>
    <w:rsid w:val="7D702F06"/>
    <w:rsid w:val="7DD13FFE"/>
    <w:rsid w:val="7E3F3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unhideWhenUsed/>
    <w:qFormat/>
    <w:uiPriority w:val="0"/>
    <w:pPr>
      <w:ind w:firstLine="420" w:firstLineChars="100"/>
    </w:pPr>
  </w:style>
  <w:style w:type="character" w:customStyle="1" w:styleId="8">
    <w:name w:val="页脚 字符"/>
    <w:basedOn w:val="7"/>
    <w:link w:val="3"/>
    <w:semiHidden/>
    <w:qFormat/>
    <w:uiPriority w:val="0"/>
    <w:rPr>
      <w:sz w:val="18"/>
      <w:szCs w:val="18"/>
    </w:rPr>
  </w:style>
  <w:style w:type="character" w:customStyle="1" w:styleId="9">
    <w:name w:val="页眉 字符"/>
    <w:basedOn w:val="7"/>
    <w:link w:val="4"/>
    <w:semiHidden/>
    <w:qFormat/>
    <w:uiPriority w:val="0"/>
    <w:rPr>
      <w:sz w:val="18"/>
      <w:szCs w:val="18"/>
    </w:rPr>
  </w:style>
  <w:style w:type="paragraph" w:customStyle="1" w:styleId="10">
    <w:name w:val="正文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1">
    <w:name w:val="正文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2">
    <w:name w:val="正文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
    <w:name w:val="纯文本1"/>
    <w:basedOn w:val="1"/>
    <w:qFormat/>
    <w:uiPriority w:val="0"/>
    <w:pPr>
      <w:widowControl/>
      <w:spacing w:before="100" w:beforeAutospacing="1" w:after="100" w:afterAutospacing="1"/>
      <w:jc w:val="left"/>
    </w:pPr>
    <w:rPr>
      <w:rFonts w:hint="eastAsia" w:ascii="宋体"/>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511</Words>
  <Characters>2914</Characters>
  <Lines>24</Lines>
  <Paragraphs>6</Paragraphs>
  <TotalTime>6</TotalTime>
  <ScaleCrop>false</ScaleCrop>
  <LinksUpToDate>false</LinksUpToDate>
  <CharactersWithSpaces>3419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2019-07-26T03:12:00Z</dcterms:created>
  <dc:creator>PC</dc:creator>
  <cp:lastModifiedBy>陈华</cp:lastModifiedBy>
  <cp:lastPrinted>2024-03-27T08:51:00Z</cp:lastPrinted>
  <dcterms:modified xsi:type="dcterms:W3CDTF">2024-04-07T01:11:57Z</dcterms:modified>
  <dc:title>PC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9E5574DB6CF847DBACCC84B4E421CB7F_13</vt:lpwstr>
  </property>
</Properties>
</file>